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 标 文 件</w:t>
      </w:r>
      <w:r/>
    </w:p>
    <w:p>
      <w:pPr>
        <w:pStyle w:val="807"/>
        <w:ind w:left="2766" w:hanging="1506"/>
        <w:spacing w:beforeAutospacing="0" w:afterAutospacing="0" w:line="360" w:lineRule="auto"/>
        <w:widowControl/>
        <w:rPr>
          <w:rStyle w:val="812"/>
          <w:rFonts w:ascii="宋体" w:hAnsi="宋体" w:cs="宋体"/>
          <w:sz w:val="30"/>
          <w:szCs w:val="30"/>
        </w:rPr>
      </w:pPr>
      <w:r>
        <w:rPr>
          <w:rFonts w:ascii="宋体" w:hAnsi="宋体" w:cs="宋体"/>
          <w:sz w:val="30"/>
          <w:szCs w:val="30"/>
        </w:rPr>
      </w:r>
      <w:r/>
    </w:p>
    <w:p>
      <w:pPr>
        <w:pStyle w:val="807"/>
        <w:ind w:left="2766" w:hanging="1506"/>
        <w:spacing w:beforeAutospacing="0" w:afterAutospacing="0" w:line="360" w:lineRule="auto"/>
        <w:widowControl/>
        <w:rPr>
          <w:rStyle w:val="812"/>
          <w:rFonts w:ascii="宋体" w:hAnsi="宋体" w:cs="宋体"/>
          <w:sz w:val="30"/>
          <w:szCs w:val="30"/>
        </w:rPr>
      </w:pPr>
      <w:r>
        <w:rPr>
          <w:rFonts w:ascii="宋体" w:hAnsi="宋体" w:cs="宋体"/>
          <w:sz w:val="30"/>
          <w:szCs w:val="30"/>
        </w:rPr>
      </w:r>
      <w:r/>
    </w:p>
    <w:p>
      <w:pPr>
        <w:pStyle w:val="807"/>
        <w:ind w:left="2766" w:hanging="1506"/>
        <w:spacing w:beforeAutospacing="0" w:afterAutospacing="0" w:line="360" w:lineRule="auto"/>
        <w:widowControl/>
        <w:rPr>
          <w:rStyle w:val="812"/>
          <w:rFonts w:ascii="宋体" w:hAnsi="宋体" w:cs="宋体"/>
          <w:sz w:val="30"/>
          <w:szCs w:val="30"/>
        </w:rPr>
      </w:pPr>
      <w:r>
        <w:rPr>
          <w:rFonts w:ascii="宋体" w:hAnsi="宋体" w:cs="宋体"/>
          <w:sz w:val="30"/>
          <w:szCs w:val="30"/>
        </w:rPr>
      </w:r>
      <w:r/>
    </w:p>
    <w:p>
      <w:pPr>
        <w:pStyle w:val="807"/>
        <w:ind w:left="2766" w:hanging="1506"/>
        <w:spacing w:beforeAutospacing="0" w:afterAutospacing="0" w:line="360" w:lineRule="auto"/>
        <w:widowControl/>
        <w:rPr>
          <w:rStyle w:val="812"/>
          <w:rFonts w:ascii="宋体" w:hAnsi="宋体" w:cs="宋体"/>
          <w:sz w:val="30"/>
          <w:szCs w:val="30"/>
        </w:rPr>
      </w:pPr>
      <w:r>
        <w:rPr>
          <w:rFonts w:ascii="宋体" w:hAnsi="宋体" w:cs="宋体"/>
          <w:sz w:val="30"/>
          <w:szCs w:val="30"/>
        </w:rPr>
      </w:r>
      <w:r/>
    </w:p>
    <w:p>
      <w:pPr>
        <w:pStyle w:val="807"/>
        <w:ind w:left="2766" w:hanging="1506"/>
        <w:spacing w:beforeAutospacing="0" w:afterAutospacing="0" w:line="360" w:lineRule="auto"/>
        <w:widowControl/>
        <w:rPr>
          <w:rFonts w:ascii="宋体" w:hAnsi="宋体" w:cs="宋体"/>
          <w:sz w:val="30"/>
          <w:szCs w:val="30"/>
          <w:lang w:val="zh-CN"/>
        </w:rPr>
      </w:pPr>
      <w:r>
        <w:rPr>
          <w:rStyle w:val="812"/>
          <w:rFonts w:hint="eastAsia" w:ascii="宋体" w:hAnsi="宋体" w:cs="宋体"/>
          <w:sz w:val="30"/>
          <w:szCs w:val="30"/>
        </w:rPr>
        <w:t xml:space="preserve">采购编号：</w:t>
      </w:r>
      <w:r>
        <w:rPr>
          <w:rFonts w:hint="eastAsia" w:ascii="宋体" w:hAnsi="宋体" w:cs="宋体"/>
          <w:sz w:val="30"/>
          <w:szCs w:val="30"/>
          <w:lang w:val="zh-CN"/>
        </w:rPr>
        <w:t xml:space="preserve">JSZC-320507-JSWZ-G2026-0016</w:t>
      </w:r>
      <w:r/>
    </w:p>
    <w:p>
      <w:pPr>
        <w:pStyle w:val="807"/>
        <w:ind w:left="2766" w:hanging="1506"/>
        <w:spacing w:beforeAutospacing="0" w:afterAutospacing="0" w:line="360" w:lineRule="auto"/>
        <w:widowControl/>
        <w:rPr>
          <w:rStyle w:val="812"/>
          <w:rFonts w:ascii="宋体" w:hAnsi="宋体" w:cs="宋体"/>
          <w:sz w:val="30"/>
          <w:szCs w:val="30"/>
        </w:rPr>
      </w:pPr>
      <w:r>
        <w:rPr>
          <w:rStyle w:val="812"/>
          <w:rFonts w:hint="eastAsia" w:ascii="宋体" w:hAnsi="宋体" w:cs="宋体"/>
          <w:sz w:val="30"/>
          <w:szCs w:val="30"/>
        </w:rPr>
        <w:t xml:space="preserve">项目名称：</w:t>
      </w:r>
      <w:r>
        <w:rPr>
          <w:rFonts w:hint="eastAsia" w:ascii="宋体" w:hAnsi="宋体" w:cs="宋体"/>
          <w:sz w:val="30"/>
          <w:szCs w:val="30"/>
          <w:lang w:val="zh-CN"/>
        </w:rPr>
        <w:t xml:space="preserve">2026年经开区中小学（幼儿园）安保服务</w:t>
      </w:r>
      <w:r/>
    </w:p>
    <w:p>
      <w:pPr>
        <w:pStyle w:val="807"/>
        <w:ind w:left="2766" w:hanging="1506"/>
        <w:spacing w:beforeAutospacing="0" w:afterAutospacing="0" w:line="360" w:lineRule="auto"/>
        <w:widowControl/>
        <w:rPr>
          <w:rFonts w:ascii="宋体" w:hAnsi="宋体" w:cs="宋体"/>
        </w:rPr>
      </w:pPr>
      <w:r>
        <w:rPr>
          <w:rStyle w:val="812"/>
          <w:rFonts w:hint="eastAsia" w:ascii="宋体" w:hAnsi="宋体" w:cs="宋体"/>
          <w:sz w:val="30"/>
          <w:szCs w:val="30"/>
        </w:rPr>
        <w:t xml:space="preserve">采 购 人：</w:t>
      </w:r>
      <w:r>
        <w:rPr>
          <w:rFonts w:hint="eastAsia" w:ascii="宋体" w:hAnsi="宋体" w:cs="宋体"/>
          <w:sz w:val="30"/>
          <w:szCs w:val="30"/>
          <w:lang w:val="zh-CN"/>
        </w:rPr>
        <w:t xml:space="preserve">苏州相城经济技术开发区管理委员会</w:t>
      </w:r>
      <w:r/>
    </w:p>
    <w:p>
      <w:pPr>
        <w:pStyle w:val="807"/>
        <w:ind w:left="2766" w:hanging="1506"/>
        <w:spacing w:beforeAutospacing="0" w:afterAutospacing="0" w:line="360" w:lineRule="auto"/>
        <w:widowControl/>
        <w:rPr>
          <w:rFonts w:ascii="宋体" w:hAnsi="宋体" w:cs="宋体"/>
        </w:rPr>
      </w:pPr>
      <w:r>
        <w:rPr>
          <w:rStyle w:val="812"/>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807"/>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807"/>
        <w:jc w:val="center"/>
        <w:spacing w:beforeAutospacing="0" w:afterAutospacing="0" w:line="360" w:lineRule="auto"/>
        <w:widowControl/>
        <w:rPr>
          <w:rFonts w:ascii="宋体" w:hAnsi="宋体" w:cs="宋体"/>
        </w:rPr>
      </w:pPr>
      <w:r>
        <w:rPr>
          <w:rFonts w:ascii="宋体" w:hAnsi="宋体" w:cs="宋体"/>
        </w:rPr>
      </w:r>
      <w:r/>
    </w:p>
    <w:p>
      <w:pPr>
        <w:pStyle w:val="807"/>
        <w:jc w:val="center"/>
        <w:spacing w:beforeAutospacing="0" w:afterAutospacing="0" w:line="360" w:lineRule="auto"/>
        <w:widowControl/>
        <w:rPr>
          <w:rFonts w:ascii="宋体" w:hAnsi="宋体" w:cs="宋体"/>
        </w:rPr>
      </w:pPr>
      <w:r>
        <w:rPr>
          <w:rFonts w:ascii="宋体" w:hAnsi="宋体" w:cs="宋体"/>
        </w:rPr>
      </w:r>
      <w:r/>
    </w:p>
    <w:p>
      <w:pPr>
        <w:pStyle w:val="807"/>
        <w:jc w:val="center"/>
        <w:spacing w:beforeAutospacing="0" w:afterAutospacing="0" w:line="360" w:lineRule="auto"/>
        <w:widowControl/>
        <w:rPr>
          <w:rFonts w:ascii="宋体" w:hAnsi="宋体" w:cs="宋体"/>
        </w:rPr>
      </w:pPr>
      <w:r>
        <w:rPr>
          <w:rFonts w:ascii="宋体" w:hAnsi="宋体" w:cs="宋体"/>
        </w:rPr>
      </w:r>
      <w:r/>
    </w:p>
    <w:p>
      <w:pPr>
        <w:pStyle w:val="807"/>
        <w:jc w:val="center"/>
        <w:spacing w:beforeAutospacing="0" w:afterAutospacing="0" w:line="360" w:lineRule="auto"/>
        <w:widowControl/>
        <w:rPr>
          <w:rStyle w:val="812"/>
          <w:rFonts w:ascii="宋体" w:hAnsi="宋体" w:cs="宋体"/>
          <w:sz w:val="28"/>
          <w:szCs w:val="28"/>
        </w:rPr>
      </w:pPr>
      <w:r>
        <w:rPr>
          <w:rFonts w:hint="eastAsia" w:ascii="宋体" w:hAnsi="宋体" w:cs="宋体"/>
          <w:sz w:val="30"/>
          <w:szCs w:val="30"/>
          <w:lang w:val="zh-CN"/>
        </w:rPr>
        <w:t xml:space="preserve">江苏沃咨咨询管理有限公司 </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964" w:gutter="0"/>
          <w:cols w:num="1" w:sep="0" w:space="720" w:equalWidth="1"/>
          <w:docGrid w:linePitch="360"/>
        </w:sectPr>
      </w:pPr>
      <w:r/>
      <w:bookmarkStart w:id="1" w:name="XTSCRQ_1"/>
      <w:r>
        <w:rPr>
          <w:rFonts w:hint="eastAsia" w:ascii="宋体" w:hAnsi="宋体" w:cs="宋体"/>
          <w:sz w:val="30"/>
          <w:szCs w:val="30"/>
        </w:rPr>
        <w:t xml:space="preserve">二○二六年六月</w:t>
      </w:r>
      <w:bookmarkEnd w:id="1"/>
      <w:r/>
      <w:r/>
    </w:p>
    <w:p>
      <w:pPr>
        <w:pStyle w:val="798"/>
        <w:jc w:val="center"/>
        <w:pageBreakBefore/>
        <w:spacing w:line="360" w:lineRule="auto"/>
        <w:tabs>
          <w:tab w:val="right" w:pos="8302" w:leader="dot"/>
        </w:tabs>
        <w:rPr>
          <w:rStyle w:val="812"/>
          <w:rFonts w:ascii="宋体" w:hAnsi="宋体" w:cs="宋体"/>
          <w:bCs/>
          <w:sz w:val="32"/>
          <w:szCs w:val="32"/>
        </w:rPr>
      </w:pPr>
      <w:r>
        <w:rPr>
          <w:rStyle w:val="812"/>
          <w:rFonts w:hint="eastAsia" w:ascii="宋体" w:hAnsi="宋体" w:cs="宋体"/>
          <w:bCs/>
          <w:sz w:val="32"/>
          <w:szCs w:val="32"/>
        </w:rPr>
        <w:t xml:space="preserve">前附表</w:t>
      </w:r>
      <w:bookmarkEnd w:id="0"/>
      <w:r/>
      <w:r/>
    </w:p>
    <w:tbl>
      <w:tblPr>
        <w:tblW w:w="5171" w:type="pct"/>
        <w:jc w:val="center"/>
        <w:tblLayout w:type="fixed"/>
        <w:tblLook w:val="04A0" w:firstRow="1" w:lastRow="0" w:firstColumn="1" w:lastColumn="0" w:noHBand="0" w:noVBand="1"/>
      </w:tblPr>
      <w:tblGrid>
        <w:gridCol w:w="652"/>
        <w:gridCol w:w="1724"/>
        <w:gridCol w:w="7230"/>
      </w:tblGrid>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内      容</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JSZC-320507-JSWZ-G2026-0016</w:t>
            </w:r>
            <w:r>
              <w:rPr>
                <w:rFonts w:hint="eastAsia" w:ascii="宋体" w:hAnsi="宋体" w:cs="宋体"/>
                <w:szCs w:val="21"/>
                <w:lang w:val="zh-CN"/>
              </w:rPr>
              <w:t xml:space="preserve">号</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rPr>
            </w:pPr>
            <w:r>
              <w:rPr>
                <w:rFonts w:hint="eastAsia" w:ascii="宋体" w:hAnsi="宋体" w:cs="宋体"/>
                <w:szCs w:val="21"/>
                <w:lang w:val="zh-CN"/>
              </w:rPr>
              <w:t xml:space="preserve">2026年经开区中小学（幼儿园）安保服务</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szCs w:val="21"/>
                <w:lang w:val="zh-CN"/>
              </w:rPr>
            </w:pPr>
            <w:r>
              <w:rPr>
                <w:rFonts w:hint="eastAsia" w:ascii="宋体" w:hAnsi="宋体" w:cs="宋体"/>
              </w:rPr>
              <w:t xml:space="preserve">六十天（日历日）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pStyle w:val="793"/>
              <w:rPr>
                <w:rFonts w:ascii="宋体" w:hAnsi="宋体" w:cs="宋体"/>
                <w:bCs w:val="0"/>
                <w:spacing w:val="0"/>
                <w:sz w:val="21"/>
                <w:szCs w:val="21"/>
              </w:rPr>
            </w:pPr>
            <w:r>
              <w:rPr>
                <w:rStyle w:val="1017"/>
                <w:rFonts w:ascii="Wingdings" w:hAnsi="Wingdings" w:eastAsia="Wingdings" w:cs="Wingdings"/>
                <w:bCs w:val="0"/>
                <w:spacing w:val="0"/>
                <w:sz w:val="21"/>
                <w:szCs w:val="21"/>
              </w:rPr>
              <w:t xml:space="preserve"></w:t>
            </w:r>
            <w:r>
              <w:rPr>
                <w:rStyle w:val="1017"/>
                <w:rFonts w:hint="eastAsia" w:ascii="宋体" w:hAnsi="宋体" w:cs="宋体"/>
                <w:bCs w:val="0"/>
                <w:spacing w:val="0"/>
                <w:sz w:val="21"/>
                <w:szCs w:val="21"/>
              </w:rPr>
              <w:t xml:space="preserve">不需提交，招标文件中有关投标保证金的规定均不适用。</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pStyle w:val="785"/>
              <w:jc w:val="center"/>
              <w:spacing w:after="0"/>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江苏沃咨咨询管理有限公司 </w:t>
            </w:r>
            <w:r/>
          </w:p>
          <w:p>
            <w:pPr>
              <w:spacing w:line="360" w:lineRule="auto"/>
              <w:rPr>
                <w:rFonts w:ascii="宋体" w:hAnsi="宋体" w:cs="宋体"/>
                <w:szCs w:val="21"/>
              </w:rPr>
            </w:pPr>
            <w:r>
              <w:rPr>
                <w:rFonts w:hint="eastAsia" w:ascii="宋体" w:hAnsi="宋体" w:cs="宋体"/>
                <w:szCs w:val="21"/>
                <w:lang w:val="zh-CN"/>
              </w:rPr>
              <w:t xml:space="preserve">地  址： 苏州市相城区澄阳路188号数字金融产业园B座22层2203室   </w:t>
            </w:r>
            <w:r/>
          </w:p>
          <w:p>
            <w:pPr>
              <w:spacing w:line="360" w:lineRule="auto"/>
              <w:rPr>
                <w:rFonts w:ascii="宋体" w:hAnsi="宋体" w:cs="宋体"/>
                <w:szCs w:val="21"/>
                <w:lang w:val="zh-CN"/>
              </w:rPr>
            </w:pPr>
            <w:r>
              <w:rPr>
                <w:rFonts w:hint="eastAsia" w:ascii="宋体" w:hAnsi="宋体" w:cs="宋体"/>
                <w:szCs w:val="21"/>
                <w:lang w:val="zh-CN"/>
              </w:rPr>
              <w:t xml:space="preserve">电话：0512-65168321 </w:t>
            </w:r>
            <w:r/>
          </w:p>
          <w:p>
            <w:pPr>
              <w:spacing w:line="360" w:lineRule="auto"/>
              <w:rPr>
                <w:rFonts w:ascii="宋体" w:hAnsi="宋体" w:cs="宋体"/>
              </w:rPr>
            </w:pPr>
            <w:r>
              <w:rPr>
                <w:rFonts w:hint="eastAsia" w:ascii="宋体" w:hAnsi="宋体" w:cs="宋体"/>
                <w:szCs w:val="21"/>
                <w:lang w:val="zh-CN"/>
              </w:rPr>
              <w:t xml:space="preserve">联系人：张佳、吴海东</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名称：苏州相城经济技术开发区管理委员会</w:t>
            </w:r>
            <w:r/>
          </w:p>
          <w:p>
            <w:pPr>
              <w:spacing w:line="360" w:lineRule="auto"/>
              <w:rPr>
                <w:rFonts w:ascii="宋体" w:hAnsi="宋体" w:cs="宋体"/>
                <w:szCs w:val="21"/>
              </w:rPr>
            </w:pPr>
            <w:r>
              <w:rPr>
                <w:rFonts w:hint="eastAsia" w:ascii="宋体" w:hAnsi="宋体" w:cs="宋体"/>
                <w:szCs w:val="21"/>
              </w:rPr>
              <w:t xml:space="preserve">地址：苏州市相城区康元路799号</w:t>
            </w:r>
            <w:r/>
          </w:p>
          <w:p>
            <w:pPr>
              <w:spacing w:line="360" w:lineRule="auto"/>
              <w:rPr>
                <w:rFonts w:ascii="宋体" w:hAnsi="宋体" w:cs="宋体"/>
                <w:szCs w:val="21"/>
              </w:rPr>
            </w:pPr>
            <w:r>
              <w:rPr>
                <w:rFonts w:hint="eastAsia" w:ascii="宋体" w:hAnsi="宋体" w:cs="宋体"/>
                <w:szCs w:val="21"/>
              </w:rPr>
              <w:t xml:space="preserve">联系人：顾琴琴</w:t>
            </w:r>
            <w:r/>
          </w:p>
          <w:p>
            <w:pPr>
              <w:spacing w:line="360" w:lineRule="auto"/>
              <w:rPr>
                <w:rFonts w:ascii="宋体" w:hAnsi="宋体" w:cs="宋体"/>
              </w:rPr>
            </w:pPr>
            <w:r>
              <w:rPr>
                <w:rFonts w:hint="eastAsia" w:ascii="宋体" w:hAnsi="宋体" w:cs="宋体"/>
                <w:szCs w:val="21"/>
              </w:rPr>
              <w:t xml:space="preserve">联系电话：0512-69575067</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szCs w:val="21"/>
              </w:rPr>
            </w:pPr>
            <w:r>
              <w:rPr>
                <w:rFonts w:hint="eastAsia" w:ascii="宋体" w:hAnsi="宋体" w:cs="宋体"/>
                <w:szCs w:val="21"/>
              </w:rPr>
              <w:t xml:space="preserve">详见招标文件第二章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rPr>
            </w:pPr>
            <w:r>
              <w:rPr>
                <w:rFonts w:hint="eastAsia" w:ascii="宋体" w:hAnsi="宋体" w:cs="宋体"/>
                <w:szCs w:val="21"/>
              </w:rPr>
              <w:t xml:space="preserve">获取招标文件</w:t>
            </w:r>
            <w:r/>
          </w:p>
          <w:p>
            <w:pPr>
              <w:jc w:val="center"/>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rPr>
            </w:pPr>
            <w:r>
              <w:rPr>
                <w:rFonts w:hint="eastAsia" w:ascii="宋体" w:hAnsi="宋体" w:cs="宋体"/>
                <w:szCs w:val="21"/>
              </w:rPr>
              <w:t xml:space="preserve">自公告发布之日起5个工作日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投标文件网上</w:t>
            </w:r>
            <w:r/>
          </w:p>
          <w:p>
            <w:pPr>
              <w:jc w:val="center"/>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2026年7月17日13：30（北京时间）</w:t>
            </w:r>
            <w:r/>
          </w:p>
          <w:p>
            <w:pPr>
              <w:spacing w:line="360" w:lineRule="auto"/>
              <w:rPr>
                <w:rFonts w:ascii="宋体" w:hAnsi="宋体" w:cs="宋体"/>
                <w:b/>
                <w:bCs/>
                <w:szCs w:val="21"/>
              </w:rPr>
            </w:pPr>
            <w:r>
              <w:rPr>
                <w:rFonts w:hint="eastAsia" w:ascii="宋体" w:hAnsi="宋体" w:cs="宋体"/>
                <w:b/>
                <w:bCs/>
                <w:szCs w:val="21"/>
              </w:rPr>
              <w:t xml:space="preserve">投标文件必须在截止时间前完成提交（上传），逾期提交（上传）的投标文件恕不接受。</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rPr>
            </w:pPr>
            <w:r>
              <w:rPr>
                <w:rFonts w:hint="eastAsia" w:ascii="宋体" w:hAnsi="宋体" w:cs="宋体"/>
                <w:szCs w:val="21"/>
              </w:rPr>
              <w:t xml:space="preserve">开标时间</w:t>
            </w:r>
            <w:r/>
          </w:p>
          <w:p>
            <w:pPr>
              <w:jc w:val="center"/>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2026年7月17日13：30（北京时间）</w:t>
            </w:r>
            <w:r/>
          </w:p>
          <w:p>
            <w:pPr>
              <w:spacing w:line="360" w:lineRule="auto"/>
              <w:rPr>
                <w:rFonts w:ascii="宋体" w:hAnsi="宋体" w:cs="宋体"/>
                <w:szCs w:val="21"/>
              </w:rPr>
            </w:pPr>
            <w:r>
              <w:rPr>
                <w:rFonts w:hint="eastAsia" w:ascii="宋体" w:hAnsi="宋体" w:cs="宋体"/>
                <w:szCs w:val="21"/>
              </w:rPr>
              <w:t xml:space="preserve">“苏采云”系统</w:t>
            </w:r>
            <w:r/>
          </w:p>
          <w:p>
            <w:pPr>
              <w:spacing w:line="360" w:lineRule="auto"/>
              <w:rPr>
                <w:rFonts w:ascii="宋体" w:hAnsi="宋体" w:cs="宋体"/>
                <w:b/>
                <w:bCs/>
              </w:rPr>
            </w:pPr>
            <w:r>
              <w:rPr>
                <w:rFonts w:hint="eastAsia" w:ascii="宋体" w:hAnsi="宋体" w:cs="宋体"/>
                <w:b/>
                <w:bCs/>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szCs w:val="21"/>
              </w:rPr>
              <w:t xml:space="preserve">中标后5个工作日内，中标单位向招标代理机构提供与电子投标文件内容一致的纸质投标文件肆份。</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szCs w:val="21"/>
              </w:rPr>
              <w:t xml:space="preserve">12</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rPr>
            </w:pPr>
            <w:r>
              <w:rPr>
                <w:rFonts w:hint="eastAsia" w:ascii="宋体" w:hAnsi="宋体" w:cs="宋体"/>
                <w:szCs w:val="21"/>
              </w:rPr>
              <w:t xml:space="preserve">按合同约定，未做说明的则为无。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spacing w:line="360" w:lineRule="auto"/>
              <w:rPr>
                <w:rFonts w:ascii="宋体" w:hAnsi="宋体" w:cs="宋体"/>
                <w:b/>
                <w:bCs/>
              </w:rPr>
            </w:pPr>
            <w:r>
              <w:rPr>
                <w:rFonts w:hint="eastAsia" w:ascii="宋体" w:hAnsi="宋体" w:cs="宋体"/>
                <w:b/>
                <w:bCs/>
                <w:szCs w:val="21"/>
              </w:rPr>
              <w:t xml:space="preserve">请中标人在中标结果公告届满之日起30日内,使用CA证书登录“苏采云”系统及时下载中标通知书。</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14</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widowControl/>
              <w:tabs>
                <w:tab w:val="left" w:pos="567" w:leader="none"/>
              </w:tabs>
              <w:rPr>
                <w:rFonts w:ascii="宋体" w:hAnsi="宋体" w:cs="宋体"/>
                <w:color w:val="000000"/>
                <w:szCs w:val="21"/>
                <w:lang w:bidi="ar-SA"/>
              </w:rPr>
            </w:pPr>
            <w:r>
              <w:rPr>
                <w:rFonts w:hint="eastAsia" w:ascii="宋体" w:hAnsi="宋体"/>
                <w:szCs w:val="21"/>
                <w:lang w:val="zh-CN" w:bidi="ar-SA"/>
              </w:rPr>
              <w:t xml:space="preserve">领取中标通知时中标人向采购代理机构一次性付清，</w:t>
            </w:r>
            <w:r>
              <w:rPr>
                <w:rFonts w:hint="eastAsia" w:ascii="宋体" w:hAnsi="宋体" w:cs="宋体"/>
                <w:color w:val="000000"/>
                <w:szCs w:val="21"/>
                <w:lang w:bidi="ar-SA"/>
              </w:rPr>
              <w:t xml:space="preserve">投标人在投标报价时应综合考虑该费用。</w:t>
            </w:r>
            <w:r>
              <w:rPr>
                <w:rFonts w:hint="eastAsia" w:ascii="宋体" w:hAnsi="宋体"/>
                <w:szCs w:val="21"/>
                <w:lang w:val="zh-CN" w:bidi="ar-SA"/>
              </w:rPr>
              <w:t xml:space="preserve">按预算金额的如下比例支付，即100万元以内1.5%、100～500万元1.1%、500～1000万元0.8%，1000～5000万元0.5%，5000万元以上0.25%，按差额定率累进法计算并支付中标服务费。</w:t>
            </w:r>
            <w:r/>
          </w:p>
          <w:p>
            <w:pPr>
              <w:spacing w:line="400" w:lineRule="exact"/>
              <w:rPr>
                <w:rFonts w:ascii="宋体" w:hAnsi="宋体"/>
                <w:szCs w:val="21"/>
                <w:lang w:bidi="ar-SA"/>
              </w:rPr>
            </w:pPr>
            <w:r>
              <w:rPr>
                <w:rFonts w:hint="eastAsia" w:ascii="宋体" w:hAnsi="宋体"/>
                <w:szCs w:val="21"/>
                <w:lang w:bidi="ar-SA"/>
              </w:rPr>
              <w:t xml:space="preserve">服务费交纳账户：</w:t>
            </w:r>
            <w:r/>
          </w:p>
          <w:p>
            <w:pPr>
              <w:spacing w:line="400" w:lineRule="exact"/>
              <w:rPr>
                <w:rFonts w:ascii="宋体" w:hAnsi="宋体"/>
                <w:szCs w:val="21"/>
                <w:lang w:bidi="ar-SA"/>
              </w:rPr>
            </w:pPr>
            <w:r>
              <w:rPr>
                <w:rFonts w:hint="eastAsia" w:ascii="宋体" w:hAnsi="宋体"/>
                <w:szCs w:val="21"/>
                <w:lang w:bidi="ar-SA"/>
              </w:rPr>
              <w:t xml:space="preserve">账户名称：江苏沃咨咨询管理有限公司沃科分公司</w:t>
            </w:r>
            <w:r/>
          </w:p>
          <w:p>
            <w:pPr>
              <w:spacing w:line="400" w:lineRule="exact"/>
              <w:rPr>
                <w:rFonts w:ascii="宋体" w:hAnsi="宋体"/>
                <w:szCs w:val="21"/>
                <w:lang w:bidi="ar-SA"/>
              </w:rPr>
            </w:pPr>
            <w:r>
              <w:rPr>
                <w:rFonts w:hint="eastAsia" w:ascii="宋体" w:hAnsi="宋体"/>
                <w:szCs w:val="21"/>
                <w:lang w:bidi="ar-SA"/>
              </w:rPr>
              <w:t xml:space="preserve">开户银行：招商银行股份有限公司苏州姑苏支行</w:t>
            </w:r>
            <w:r/>
          </w:p>
          <w:p>
            <w:pPr>
              <w:spacing w:line="400" w:lineRule="exact"/>
              <w:rPr>
                <w:rFonts w:ascii="宋体" w:hAnsi="宋体"/>
                <w:szCs w:val="21"/>
                <w:lang w:bidi="ar-SA"/>
              </w:rPr>
            </w:pPr>
            <w:r>
              <w:rPr>
                <w:rFonts w:hint="eastAsia" w:ascii="宋体" w:hAnsi="宋体"/>
                <w:szCs w:val="21"/>
                <w:lang w:bidi="ar-SA"/>
              </w:rPr>
              <w:t xml:space="preserve">银行账号：512915696410000</w:t>
            </w:r>
            <w:r/>
          </w:p>
          <w:p>
            <w:pPr>
              <w:spacing w:line="400" w:lineRule="exact"/>
              <w:rPr>
                <w:rFonts w:ascii="宋体" w:hAnsi="宋体"/>
                <w:szCs w:val="21"/>
                <w:lang w:bidi="ar-SA"/>
              </w:rPr>
            </w:pPr>
            <w:r>
              <w:rPr>
                <w:rFonts w:ascii="宋体" w:hAnsi="宋体"/>
                <w:szCs w:val="21"/>
                <w:lang w:bidi="ar-SA"/>
              </w:rPr>
              <w:t xml:space="preserve">本项目代理服务费为人民币99302.96</w:t>
            </w:r>
            <w:r>
              <w:rPr>
                <w:rFonts w:hint="eastAsia" w:ascii="宋体" w:hAnsi="宋体"/>
                <w:szCs w:val="21"/>
                <w:lang w:bidi="ar-SA"/>
              </w:rPr>
              <w:t xml:space="preserve">元。</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15</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rPr>
            </w:pPr>
            <w:r>
              <w:rPr>
                <w:rFonts w:hint="eastAsia" w:ascii="宋体" w:hAnsi="宋体" w:cs="宋体"/>
              </w:rPr>
              <w:t xml:space="preserve">按招标文件。</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ascii="宋体" w:hAnsi="宋体" w:cs="宋体"/>
              </w:rPr>
            </w:pPr>
            <w:r>
              <w:rPr>
                <w:rFonts w:hint="eastAsia" w:ascii="宋体" w:hAnsi="宋体" w:cs="宋体"/>
              </w:rPr>
              <w:t xml:space="preserve">综合评分法。</w:t>
            </w:r>
            <w:r/>
          </w:p>
        </w:tc>
      </w:tr>
    </w:tbl>
    <w:p>
      <w:pPr>
        <w:pStyle w:val="807"/>
        <w:spacing w:beforeAutospacing="0" w:afterAutospacing="0" w:line="360" w:lineRule="auto"/>
        <w:widowControl/>
        <w:rPr>
          <w:rFonts w:ascii="宋体" w:hAnsi="宋体" w:cs="宋体"/>
        </w:rPr>
      </w:pPr>
      <w:r>
        <w:rPr>
          <w:rFonts w:ascii="宋体" w:hAnsi="宋体" w:cs="宋体"/>
        </w:rPr>
      </w:r>
      <w:r/>
    </w:p>
    <w:p>
      <w:pPr>
        <w:pStyle w:val="807"/>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98"/>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798"/>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798"/>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798"/>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798"/>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798"/>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798"/>
        <w:jc w:val="center"/>
        <w:pageBreakBefore/>
        <w:spacing w:line="360" w:lineRule="auto"/>
        <w:tabs>
          <w:tab w:val="right" w:pos="8302" w:leader="dot"/>
        </w:tabs>
        <w:rPr>
          <w:rStyle w:val="812"/>
          <w:rFonts w:ascii="宋体" w:hAnsi="宋体" w:cs="宋体"/>
          <w:sz w:val="32"/>
          <w:szCs w:val="32"/>
        </w:rPr>
        <w:outlineLvl w:val="0"/>
      </w:pPr>
      <w:r>
        <w:rPr>
          <w:rStyle w:val="812"/>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2026年经开区中小学（幼儿园）安保服务</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2026年7月17日13点30分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768"/>
        <w:numPr>
          <w:ilvl w:val="0"/>
          <w:numId w:val="0"/>
        </w:numPr>
        <w:spacing w:before="0" w:after="105"/>
        <w:shd w:val="clear" w:color="ffffff" w:fill="ffffff"/>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黑体"/>
          <w:color w:val="000000"/>
          <w:sz w:val="21"/>
          <w:szCs w:val="21"/>
          <w:highlight w:val="white"/>
        </w:rPr>
        <w:t xml:space="preserve">一、项目基本情况</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项目编号：</w:t>
      </w:r>
      <w:r>
        <w:rPr>
          <w:rFonts w:ascii="宋体" w:hAnsi="宋体" w:cs="仿宋"/>
          <w:color w:val="000000"/>
          <w:szCs w:val="21"/>
          <w:highlight w:val="white"/>
        </w:rPr>
        <w:t xml:space="preserve">JSZC-320507-JSWZ-G2026-0016</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项目名称：</w:t>
      </w:r>
      <w:r>
        <w:rPr>
          <w:rFonts w:ascii="宋体" w:hAnsi="宋体" w:cs="仿宋"/>
          <w:color w:val="000000"/>
          <w:szCs w:val="21"/>
          <w:highlight w:val="white"/>
        </w:rPr>
        <w:t xml:space="preserve">2026年经开区中小学（幼儿园）安保服务</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预算金额：</w:t>
      </w:r>
      <w:r>
        <w:rPr>
          <w:rFonts w:hint="eastAsia" w:ascii="宋体" w:hAnsi="宋体" w:cs="仿宋"/>
          <w:color w:val="000000"/>
          <w:szCs w:val="21"/>
        </w:rPr>
        <w:t xml:space="preserve">人民币壹仟零陆万零伍佰玖拾叁元整（￥</w:t>
      </w:r>
      <w:r>
        <w:rPr>
          <w:rFonts w:ascii="宋体" w:hAnsi="宋体" w:cs="仿宋"/>
          <w:color w:val="000000"/>
          <w:szCs w:val="21"/>
        </w:rPr>
        <w:t xml:space="preserve">10060593</w:t>
      </w:r>
      <w:r>
        <w:rPr>
          <w:rFonts w:hint="eastAsia" w:ascii="宋体" w:hAnsi="宋体" w:cs="仿宋"/>
          <w:color w:val="000000"/>
          <w:szCs w:val="21"/>
        </w:rPr>
        <w:t xml:space="preserve">.00）</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采购需求：苏州相城经开区中小学（幼儿园）全年365天24小时安保服务</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合同履行期限：12个月，具体开始时间以采购人要求为准。</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本项目（是/否）接受联合体投标：否</w:t>
      </w:r>
      <w:r/>
    </w:p>
    <w:p>
      <w:pPr>
        <w:pStyle w:val="768"/>
        <w:numPr>
          <w:ilvl w:val="0"/>
          <w:numId w:val="0"/>
        </w:numPr>
        <w:spacing w:before="0" w:after="105"/>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黑体"/>
          <w:color w:val="000000"/>
          <w:sz w:val="21"/>
          <w:szCs w:val="21"/>
          <w:highlight w:val="white"/>
        </w:rPr>
        <w:t xml:space="preserve">二、申请人的资格要求：</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（一）满足《中华人民共和国政府采购法》第二十二条规定：</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1.具有独立承担民事责任的能力；</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2.具有良好的商业信誉和健全的财务会计制度；</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3.具有履行合同所必需的设备和专业技术能力；</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4.有依法缴纳税收和社会保障资金的良好记录；</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5.参加政府采购活动前三年内，在经营活动中没有重大违法记录；</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6.法律、行政法规规定的其他条件。</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（二）落实政府采购政策需满足的资格要求：</w:t>
      </w:r>
      <w:r/>
    </w:p>
    <w:p>
      <w:pPr>
        <w:ind w:firstLine="420"/>
        <w:spacing w:line="360" w:lineRule="auto"/>
        <w:rPr>
          <w:rFonts w:ascii="宋体" w:hAnsi="宋体" w:cs="仿宋"/>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1.根据《政府采购促进中小企业发展管理办法》的相关规定，本项目专门面向中小企业,所属行业为租赁和商务服务业,供应商所提供服务的所有承接商应为中小微企业、监狱企业、残疾人福利性单位。</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（三）本项目的特定资格要求： </w:t>
      </w:r>
      <w:r/>
    </w:p>
    <w:p>
      <w:pPr>
        <w:ind w:firstLine="422"/>
        <w:spacing w:line="360" w:lineRule="auto"/>
        <w:rPr>
          <w:rFonts w:ascii="宋体" w:hAnsi="宋体" w:cs="仿宋"/>
          <w:color w:val="00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仿宋"/>
          <w:b/>
          <w:color w:val="000000"/>
          <w:szCs w:val="21"/>
          <w:highlight w:val="white"/>
        </w:rPr>
        <w:t xml:space="preserve">1</w:t>
      </w:r>
      <w:r>
        <w:rPr>
          <w:rFonts w:ascii="宋体" w:hAnsi="宋体" w:cs="仿宋"/>
          <w:b/>
          <w:color w:val="000000"/>
          <w:szCs w:val="21"/>
          <w:highlight w:val="white"/>
        </w:rPr>
        <w:t xml:space="preserve">.投标单位具有有效期内的《保安服务许可证》</w:t>
      </w:r>
      <w:r>
        <w:rPr>
          <w:rFonts w:ascii="宋体" w:hAnsi="宋体" w:cs="仿宋"/>
          <w:color w:val="000000"/>
          <w:szCs w:val="21"/>
          <w:highlight w:val="white"/>
        </w:rPr>
        <w:t xml:space="preserve">；</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2.未被“信用中国”网站（www.creditchina.gov.cn）列入失信被执行人、重大税收违法案件当事人名单、政府采购严重失信行为记录名单。</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3.本项目不接受联合体投标</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5.为采购项目提供整体设计、规范编制或者项目管理、监理、检测等服务的供应商，不得再参</w:t>
      </w:r>
      <w:r>
        <w:rPr>
          <w:rFonts w:ascii="宋体" w:hAnsi="宋体" w:cs="仿宋"/>
          <w:color w:val="000000"/>
          <w:szCs w:val="21"/>
          <w:highlight w:val="white"/>
        </w:rPr>
        <w:t xml:space="preserve">加该采购项目的其他采购活动；</w:t>
      </w:r>
      <w:r/>
    </w:p>
    <w:p>
      <w:pPr>
        <w:pStyle w:val="768"/>
        <w:numPr>
          <w:ilvl w:val="0"/>
          <w:numId w:val="0"/>
        </w:numPr>
        <w:spacing w:before="0" w:after="105"/>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黑体"/>
          <w:color w:val="000000"/>
          <w:sz w:val="21"/>
          <w:szCs w:val="21"/>
          <w:highlight w:val="white"/>
        </w:rPr>
        <w:t xml:space="preserve">三、获取招标文件</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时间：自招标文件公告发布之日起5个工作日 </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地点：“苏采云”系统 </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方式：苏采云系统自行下载 </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售价：0.00元 </w:t>
      </w:r>
      <w:r/>
    </w:p>
    <w:p>
      <w:pPr>
        <w:pStyle w:val="768"/>
        <w:numPr>
          <w:ilvl w:val="0"/>
          <w:numId w:val="0"/>
        </w:numPr>
        <w:spacing w:before="0" w:after="105"/>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黑体"/>
          <w:color w:val="000000"/>
          <w:sz w:val="21"/>
          <w:szCs w:val="21"/>
          <w:highlight w:val="white"/>
        </w:rPr>
        <w:t xml:space="preserve">四、提交投标文件截止时间、开标时间和地点</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仿宋"/>
          <w:color w:val="000000"/>
          <w:szCs w:val="21"/>
        </w:rPr>
        <w:t xml:space="preserve">2026年7月17日</w:t>
      </w:r>
      <w:r>
        <w:rPr>
          <w:rFonts w:ascii="宋体" w:hAnsi="宋体" w:cs="仿宋"/>
          <w:color w:val="000000"/>
          <w:szCs w:val="21"/>
          <w:highlight w:val="white"/>
        </w:rPr>
        <w:t xml:space="preserve">13:30 （北京时间）</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地点：“苏采云”系统 </w:t>
      </w:r>
      <w:r/>
    </w:p>
    <w:p>
      <w:pPr>
        <w:pStyle w:val="768"/>
        <w:numPr>
          <w:ilvl w:val="0"/>
          <w:numId w:val="0"/>
        </w:numPr>
        <w:spacing w:before="0" w:after="105"/>
        <w:shd w:val="clear" w:color="ffffff" w:fill="ffffff"/>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黑体"/>
          <w:color w:val="000000"/>
          <w:sz w:val="21"/>
          <w:szCs w:val="21"/>
          <w:highlight w:val="white"/>
        </w:rPr>
        <w:t xml:space="preserve">五、公告期限</w:t>
      </w:r>
      <w:r/>
    </w:p>
    <w:p>
      <w:pPr>
        <w:spacing w:after="210"/>
        <w:shd w:val="clear" w:color="ffffff" w:fill="ffffff"/>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自本公告发布之日起5个工作日。</w:t>
      </w:r>
      <w:r/>
    </w:p>
    <w:p>
      <w:pPr>
        <w:pStyle w:val="768"/>
        <w:numPr>
          <w:ilvl w:val="0"/>
          <w:numId w:val="0"/>
        </w:numPr>
        <w:spacing w:before="0" w:after="105"/>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黑体"/>
          <w:color w:val="000000"/>
          <w:sz w:val="21"/>
          <w:szCs w:val="21"/>
          <w:highlight w:val="white"/>
        </w:rPr>
        <w:t xml:space="preserve">六、其他补充事宜</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（1）CA证书办理</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cs="仿宋"/>
          <w:b/>
          <w:color w:val="000000"/>
          <w:szCs w:val="21"/>
          <w:highlight w:val="white"/>
        </w:rPr>
        <w:t xml:space="preserve">苏州现场办理地址：</w:t>
      </w:r>
      <w:r>
        <w:rPr>
          <w:rFonts w:hint="eastAsia" w:ascii="宋体" w:hAnsi="宋体" w:cs="仿宋"/>
          <w:b/>
          <w:color w:val="000000"/>
          <w:szCs w:val="21"/>
        </w:rPr>
        <w:t xml:space="preserve">苏州高新区邓尉路105号狮山科技馆1楼服务大厅</w:t>
      </w:r>
      <w:r>
        <w:rPr>
          <w:rFonts w:ascii="宋体" w:hAnsi="宋体" w:cs="仿宋"/>
          <w:b/>
          <w:color w:val="000000"/>
          <w:szCs w:val="21"/>
          <w:highlight w:val="white"/>
        </w:rPr>
        <w:t xml:space="preserve">，咨询电话：</w:t>
      </w:r>
      <w:r>
        <w:rPr>
          <w:rFonts w:ascii="宋体" w:hAnsi="宋体" w:cs="仿宋"/>
          <w:b/>
          <w:color w:val="000000"/>
          <w:szCs w:val="21"/>
        </w:rPr>
        <w:t xml:space="preserve">0512-65737699</w:t>
      </w:r>
      <w:r>
        <w:rPr>
          <w:rFonts w:ascii="宋体" w:hAnsi="宋体" w:cs="仿宋"/>
          <w:color w:val="000000"/>
          <w:szCs w:val="21"/>
          <w:highlight w:val="white"/>
        </w:rPr>
        <w:t xml:space="preserve">。</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（2）参与采购活动</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（3）电子投标准备</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cs="仿宋"/>
          <w:b/>
          <w:color w:val="000000"/>
          <w:szCs w:val="21"/>
          <w:highlight w:val="white"/>
        </w:rPr>
        <w:t xml:space="preserve">（具体详见《苏采云系统供应商操作手册》，网址链接https：//czju.suzhou.gov.cn/zfcg/html/content/20231220161910031.shtml）。</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在系统操作过程中如有疑问，请按以下方式联系：</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注册咨询：18261002950；</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CA技术咨询电话：400-608-6099；</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签章使用问题：025-83633811、025-83633812、15380932027、15371015030；</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系统使用指导与咨询：联系电话：18261002950；QQ：3048755361、1315179389、895706745。</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p>
      <w:pPr>
        <w:ind w:firstLine="420"/>
        <w:spacing w:line="360" w:lineRule="auto"/>
        <w:rPr>
          <w:rFonts w:ascii="宋体" w:hAnsi="宋体" w:cs="仿宋"/>
          <w:color w:val="000000"/>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（6）本公告有关信息将同时在苏州市政府采购网、江苏省政府采购网</w:t>
      </w:r>
      <w:r>
        <w:rPr>
          <w:rFonts w:hint="eastAsia" w:ascii="宋体" w:hAnsi="宋体" w:cs="仿宋"/>
          <w:color w:val="000000"/>
          <w:szCs w:val="21"/>
        </w:rPr>
        <w:t xml:space="preserve">、中国政府采购网</w:t>
      </w:r>
      <w:r>
        <w:rPr>
          <w:rFonts w:ascii="宋体" w:hAnsi="宋体" w:cs="仿宋"/>
          <w:color w:val="000000"/>
          <w:szCs w:val="21"/>
          <w:highlight w:val="white"/>
        </w:rPr>
        <w:t xml:space="preserve">上发布，敬请留意！</w:t>
      </w:r>
      <w:r/>
    </w:p>
    <w:p>
      <w:pPr>
        <w:ind w:firstLine="42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（7）苏州相城区政府采购办公室监督电话：0512-67591006/67591005</w:t>
      </w:r>
      <w:r/>
    </w:p>
    <w:p>
      <w:pPr>
        <w:pStyle w:val="768"/>
        <w:numPr>
          <w:ilvl w:val="0"/>
          <w:numId w:val="0"/>
        </w:numPr>
        <w:spacing w:before="0" w:after="105"/>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黑体"/>
          <w:color w:val="000000"/>
          <w:sz w:val="21"/>
          <w:szCs w:val="21"/>
          <w:highlight w:val="white"/>
        </w:rPr>
        <w:t xml:space="preserve">七、对本次招标提出询问，请按以下方式联系。</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1.采购人信息</w:t>
      </w:r>
      <w:r>
        <w:rPr>
          <w:rFonts w:ascii="宋体" w:hAnsi="宋体" w:cs="Segoe UI"/>
          <w:color w:val="000000"/>
          <w:szCs w:val="21"/>
          <w:highlight w:val="white"/>
        </w:rPr>
        <w:t xml:space="preserve"> </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单位名称：苏州相城经济技术开发区管理委员会</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单位地址：苏州市相城区康元路799号</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联系人：顾琴琴</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联系电话：0512-69575067</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2.采购代理机构信息（如有）</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单位名称：江苏沃咨咨询管理有限公司 </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单位地址：苏州市相城区澄阳路188号数字金融产业园B座22层2203室 </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联系人：张佳、吴海东</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联系电话：0512-65168321 </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3.项目联系方式</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项目联系人：张佳、吴海东</w:t>
      </w:r>
      <w:r/>
    </w:p>
    <w:p>
      <w:pPr>
        <w:spacing w:after="21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仿宋"/>
          <w:color w:val="000000"/>
          <w:szCs w:val="21"/>
          <w:highlight w:val="white"/>
        </w:rPr>
        <w:t xml:space="preserve">电话：0512-65168321 </w:t>
      </w:r>
      <w:r/>
    </w:p>
    <w:p>
      <w:pPr>
        <w:pStyle w:val="798"/>
        <w:jc w:val="center"/>
        <w:pageBreakBefore/>
        <w:spacing w:line="360" w:lineRule="auto"/>
        <w:tabs>
          <w:tab w:val="right" w:pos="8302" w:leader="dot"/>
        </w:tabs>
        <w:rPr>
          <w:rStyle w:val="812"/>
          <w:rFonts w:ascii="宋体" w:hAnsi="宋体" w:cs="宋体"/>
          <w:sz w:val="32"/>
          <w:szCs w:val="32"/>
        </w:rPr>
        <w:outlineLvl w:val="0"/>
      </w:pPr>
      <w:r>
        <w:rPr>
          <w:rStyle w:val="812"/>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spacing w:line="360" w:lineRule="auto"/>
        <w:rPr>
          <w:rFonts w:ascii="宋体" w:hAnsi="宋体" w:cs="宋体"/>
          <w:b/>
          <w:bCs/>
          <w:szCs w:val="21"/>
          <w:lang w:val="zh-CN"/>
        </w:rPr>
      </w:pPr>
      <w:r/>
      <w:bookmarkStart w:id="2" w:name="_Hlk183075694"/>
      <w:r/>
      <w:bookmarkStart w:id="3" w:name="_Toc9408"/>
      <w:r>
        <w:rPr>
          <w:rFonts w:hint="eastAsia" w:ascii="宋体" w:hAnsi="宋体" w:cs="宋体"/>
          <w:b/>
          <w:bCs/>
          <w:szCs w:val="21"/>
          <w:lang w:val="zh-CN"/>
        </w:rPr>
        <w:t xml:space="preserve">1. 说明</w:t>
      </w:r>
      <w:bookmarkEnd w:id="2"/>
      <w:r/>
      <w:bookmarkEnd w:id="3"/>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1.1本招标文件仅适用于江苏沃咨咨询管理有限公司组织的招标活动。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1.3本招标文件的解释权属于江苏沃咨咨询管理有限公司 。</w:t>
      </w:r>
      <w:r/>
    </w:p>
    <w:p>
      <w:pPr>
        <w:ind w:firstLine="422"/>
        <w:spacing w:line="360" w:lineRule="auto"/>
        <w:rPr>
          <w:rFonts w:ascii="宋体" w:hAnsi="宋体" w:cs="宋体"/>
          <w:b/>
          <w:bCs/>
          <w:szCs w:val="21"/>
          <w:lang w:val="zh-CN"/>
        </w:rPr>
      </w:pPr>
      <w:r/>
      <w:bookmarkStart w:id="4" w:name="_Toc27555"/>
      <w:r>
        <w:rPr>
          <w:rFonts w:hint="eastAsia" w:ascii="宋体" w:hAnsi="宋体" w:cs="宋体"/>
          <w:b/>
          <w:bCs/>
          <w:szCs w:val="21"/>
          <w:lang w:val="zh-CN"/>
        </w:rPr>
        <w:t xml:space="preserve">1.4词语释义</w:t>
      </w:r>
      <w:bookmarkEnd w:id="4"/>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2026年经开区中小学（幼儿园）安保服务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79"/>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79"/>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w:t>
      </w:r>
      <w:r/>
    </w:p>
    <w:p>
      <w:pPr>
        <w:pStyle w:val="779"/>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合格投标人的资格条件：</w:t>
      </w:r>
      <w:r/>
    </w:p>
    <w:p>
      <w:pPr>
        <w:ind w:firstLine="420"/>
        <w:spacing w:line="360" w:lineRule="auto"/>
        <w:rPr>
          <w:rFonts w:ascii="宋体" w:hAnsi="宋体" w:cs="宋体"/>
          <w:szCs w:val="21"/>
          <w:lang w:bidi="ar-SA"/>
        </w:rPr>
      </w:pPr>
      <w:r>
        <w:rPr>
          <w:rFonts w:hint="eastAsia" w:ascii="宋体" w:hAnsi="宋体" w:cs="宋体"/>
          <w:szCs w:val="21"/>
          <w:lang w:bidi="ar-SA"/>
        </w:rPr>
        <w:t xml:space="preserve">2.1满足《中华人民共和国政府采购法》第二十二条规定，投标人应当具备下列条件：</w:t>
      </w:r>
      <w:r/>
    </w:p>
    <w:p>
      <w:pPr>
        <w:ind w:firstLine="420"/>
        <w:spacing w:line="360" w:lineRule="auto"/>
        <w:rPr>
          <w:rFonts w:ascii="宋体" w:hAnsi="宋体" w:cs="宋体"/>
          <w:szCs w:val="21"/>
          <w:lang w:bidi="ar-SA"/>
        </w:rPr>
      </w:pPr>
      <w:r>
        <w:rPr>
          <w:rFonts w:hint="eastAsia" w:ascii="宋体" w:hAnsi="宋体" w:cs="宋体"/>
          <w:szCs w:val="21"/>
          <w:lang w:bidi="ar-SA"/>
        </w:rPr>
        <w:t xml:space="preserve">（1）具有独立承担民事责任的能力；</w:t>
      </w:r>
      <w:r/>
    </w:p>
    <w:p>
      <w:pPr>
        <w:ind w:firstLine="420"/>
        <w:spacing w:line="360" w:lineRule="auto"/>
        <w:rPr>
          <w:rFonts w:ascii="宋体" w:hAnsi="宋体" w:cs="宋体"/>
          <w:szCs w:val="21"/>
          <w:lang w:bidi="ar-SA"/>
        </w:rPr>
      </w:pPr>
      <w:r>
        <w:rPr>
          <w:rFonts w:hint="eastAsia" w:ascii="宋体" w:hAnsi="宋体" w:cs="宋体"/>
          <w:szCs w:val="21"/>
          <w:lang w:bidi="ar-SA"/>
        </w:rPr>
        <w:t xml:space="preserve">（2）具有良好的商业信誉和健全的财务会计制度；</w:t>
      </w:r>
      <w:r/>
    </w:p>
    <w:p>
      <w:pPr>
        <w:ind w:firstLine="420"/>
        <w:spacing w:line="360" w:lineRule="auto"/>
        <w:rPr>
          <w:rFonts w:ascii="宋体" w:hAnsi="宋体" w:cs="宋体"/>
          <w:szCs w:val="21"/>
          <w:lang w:bidi="ar-SA"/>
        </w:rPr>
      </w:pPr>
      <w:r>
        <w:rPr>
          <w:rFonts w:hint="eastAsia" w:ascii="宋体" w:hAnsi="宋体" w:cs="宋体"/>
          <w:szCs w:val="21"/>
          <w:lang w:bidi="ar-SA"/>
        </w:rPr>
        <w:t xml:space="preserve">（3）具有履行合同所必需的设备和专业技术能力；</w:t>
      </w:r>
      <w:r/>
    </w:p>
    <w:p>
      <w:pPr>
        <w:ind w:firstLine="420"/>
        <w:spacing w:line="360" w:lineRule="auto"/>
        <w:rPr>
          <w:rFonts w:ascii="宋体" w:hAnsi="宋体" w:cs="宋体"/>
          <w:szCs w:val="21"/>
          <w:lang w:bidi="ar-SA"/>
        </w:rPr>
      </w:pPr>
      <w:r>
        <w:rPr>
          <w:rFonts w:hint="eastAsia" w:ascii="宋体" w:hAnsi="宋体" w:cs="宋体"/>
          <w:szCs w:val="21"/>
          <w:lang w:bidi="ar-SA"/>
        </w:rPr>
        <w:t xml:space="preserve">（4）有依法缴纳税收和社会保障资金的良好记录；</w:t>
      </w:r>
      <w:r/>
    </w:p>
    <w:p>
      <w:pPr>
        <w:ind w:firstLine="420"/>
        <w:spacing w:line="360" w:lineRule="auto"/>
        <w:rPr>
          <w:rFonts w:ascii="宋体" w:hAnsi="宋体" w:cs="宋体"/>
          <w:szCs w:val="21"/>
          <w:lang w:bidi="ar-SA"/>
        </w:rPr>
      </w:pPr>
      <w:r>
        <w:rPr>
          <w:rFonts w:hint="eastAsia" w:ascii="宋体" w:hAnsi="宋体" w:cs="宋体"/>
          <w:szCs w:val="21"/>
          <w:lang w:bidi="ar-SA"/>
        </w:rPr>
        <w:t xml:space="preserve">（5）参加政府采购活动前三年内，在经营活动中没有重大违法记录；</w:t>
      </w:r>
      <w:r/>
    </w:p>
    <w:p>
      <w:pPr>
        <w:ind w:firstLine="420"/>
        <w:spacing w:line="360" w:lineRule="auto"/>
        <w:rPr>
          <w:rFonts w:ascii="宋体" w:hAnsi="宋体" w:cs="宋体"/>
          <w:szCs w:val="21"/>
          <w:lang w:bidi="ar-SA"/>
        </w:rPr>
      </w:pPr>
      <w:r>
        <w:rPr>
          <w:rFonts w:hint="eastAsia" w:ascii="宋体" w:hAnsi="宋体" w:cs="宋体"/>
          <w:szCs w:val="21"/>
          <w:lang w:bidi="ar-SA"/>
        </w:rPr>
        <w:t xml:space="preserve">（6）法律、行政法规规定的其他条件。</w:t>
      </w:r>
      <w:r/>
    </w:p>
    <w:p>
      <w:pPr>
        <w:ind w:firstLine="420"/>
        <w:spacing w:line="360" w:lineRule="auto"/>
        <w:rPr>
          <w:rFonts w:ascii="宋体" w:hAnsi="宋体" w:cs="宋体"/>
          <w:szCs w:val="21"/>
          <w:lang w:bidi="ar-SA"/>
        </w:rPr>
      </w:pPr>
      <w:r>
        <w:rPr>
          <w:rFonts w:hint="eastAsia" w:ascii="宋体" w:hAnsi="宋体" w:cs="宋体"/>
          <w:szCs w:val="21"/>
          <w:lang w:bidi="ar-SA"/>
        </w:rPr>
        <w:t xml:space="preserve">2.2合格投标人的特定资格要求：详见第一章投标邀请函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投标费用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80"/>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0"/>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0"/>
        <w:spacing w:line="360" w:lineRule="auto"/>
        <w:rPr>
          <w:rFonts w:ascii="宋体" w:hAnsi="宋体" w:cs="宋体"/>
        </w:rPr>
      </w:pPr>
      <w:r>
        <w:rPr>
          <w:rFonts w:hint="eastAsia" w:ascii="宋体" w:hAnsi="宋体" w:cs="宋体"/>
        </w:rPr>
        <w:t xml:space="preserve">9.1投标人在获取招标文件后，若对招标文件有疑问，可与代理机构或采购单位联系。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ind w:firstLine="439"/>
        <w:spacing w:line="360" w:lineRule="auto"/>
        <w:rPr>
          <w:rFonts w:ascii="宋体" w:hAnsi="宋体" w:cs="宋体"/>
          <w:b/>
          <w:bCs/>
          <w:szCs w:val="21"/>
          <w:lang w:val="zh-CN"/>
        </w:rPr>
      </w:pPr>
      <w:r>
        <w:rPr>
          <w:rFonts w:hint="eastAsia" w:ascii="宋体" w:hAnsi="宋体" w:cs="宋体"/>
          <w:b/>
          <w:bCs/>
          <w:szCs w:val="21"/>
          <w:lang w:val="zh-CN"/>
        </w:rPr>
        <w:t xml:space="preserve">12.1报价部分</w:t>
      </w:r>
      <w:r>
        <w:rPr>
          <w:rFonts w:hint="eastAsia" w:ascii="宋体" w:hAnsi="宋体" w:cs="宋体"/>
          <w:szCs w:val="21"/>
          <w:lang w:val="zh-CN"/>
        </w:rPr>
        <w:t xml:space="preserve">（</w:t>
      </w:r>
      <w:r>
        <w:rPr>
          <w:rFonts w:hint="eastAsia" w:ascii="宋体" w:hAnsi="宋体" w:cs="宋体"/>
          <w:b/>
          <w:bCs/>
          <w:szCs w:val="21"/>
          <w:lang w:val="zh-CN"/>
        </w:rPr>
        <w:t xml:space="preserve">格式见第三章</w:t>
      </w:r>
      <w:r>
        <w:rPr>
          <w:rFonts w:hint="eastAsia" w:ascii="宋体" w:hAnsi="宋体" w:cs="宋体"/>
          <w:szCs w:val="21"/>
          <w:lang w:val="zh-CN"/>
        </w:rPr>
        <w:t xml:space="preserve">）</w:t>
      </w:r>
      <w:r>
        <w:rPr>
          <w:rFonts w:hint="eastAsia" w:ascii="宋体" w:hAnsi="宋体" w:cs="宋体"/>
          <w:b/>
          <w:bCs/>
          <w:szCs w:val="21"/>
          <w:lang w:val="zh-CN"/>
        </w:rPr>
        <w:t xml:space="preserve">：</w:t>
      </w:r>
      <w:r/>
    </w:p>
    <w:p>
      <w:pPr>
        <w:ind w:firstLine="439"/>
        <w:spacing w:line="360" w:lineRule="auto"/>
        <w:rPr>
          <w:rFonts w:ascii="宋体" w:hAnsi="宋体" w:cs="宋体"/>
          <w:szCs w:val="21"/>
          <w:lang w:val="zh-CN"/>
        </w:rPr>
      </w:pPr>
      <w:r>
        <w:rPr>
          <w:rFonts w:hint="eastAsia" w:ascii="宋体" w:hAnsi="宋体" w:cs="宋体"/>
          <w:szCs w:val="21"/>
          <w:lang w:val="zh-CN"/>
        </w:rPr>
        <w:t xml:space="preserve">12.1.1开标一览表；</w:t>
      </w:r>
      <w:r/>
    </w:p>
    <w:p>
      <w:pPr>
        <w:ind w:firstLine="439"/>
        <w:spacing w:line="360" w:lineRule="auto"/>
        <w:rPr>
          <w:rFonts w:ascii="宋体" w:hAnsi="宋体" w:cs="宋体"/>
          <w:szCs w:val="21"/>
          <w:lang w:val="zh-CN"/>
        </w:rPr>
      </w:pPr>
      <w:r>
        <w:rPr>
          <w:rFonts w:hint="eastAsia" w:ascii="宋体" w:hAnsi="宋体" w:cs="宋体"/>
          <w:szCs w:val="21"/>
          <w:lang w:val="zh-CN"/>
        </w:rPr>
        <w:t xml:space="preserve">12.1.2投标报价明细表（详见投标文件格式）；</w:t>
      </w:r>
      <w:r/>
    </w:p>
    <w:p>
      <w:pPr>
        <w:ind w:firstLine="439"/>
        <w:spacing w:line="360" w:lineRule="auto"/>
        <w:rPr>
          <w:rFonts w:ascii="宋体" w:hAnsi="宋体" w:cs="宋体"/>
          <w:b/>
          <w:bCs/>
          <w:szCs w:val="21"/>
          <w:lang w:val="zh-CN"/>
        </w:rPr>
      </w:pPr>
      <w:r>
        <w:rPr>
          <w:rFonts w:hint="eastAsia" w:ascii="宋体" w:hAnsi="宋体" w:cs="宋体"/>
          <w:b/>
          <w:bCs/>
          <w:szCs w:val="21"/>
          <w:lang w:val="zh-CN"/>
        </w:rPr>
        <w:t xml:space="preserve">12.2资格性审查文件：</w:t>
      </w:r>
      <w:r/>
    </w:p>
    <w:p>
      <w:pPr>
        <w:ind w:firstLine="439"/>
        <w:spacing w:line="360" w:lineRule="auto"/>
        <w:rPr>
          <w:rFonts w:ascii="宋体" w:hAnsi="宋体" w:cs="宋体"/>
          <w:szCs w:val="21"/>
          <w:lang w:val="zh-CN"/>
        </w:rPr>
      </w:pPr>
      <w:r>
        <w:rPr>
          <w:rFonts w:hint="eastAsia" w:ascii="宋体" w:hAnsi="宋体" w:cs="宋体"/>
          <w:szCs w:val="21"/>
          <w:lang w:val="zh-CN"/>
        </w:rPr>
        <w:t xml:space="preserve">12.2.1关于资格文件的声明函；</w:t>
      </w:r>
      <w:r/>
    </w:p>
    <w:p>
      <w:pPr>
        <w:ind w:firstLine="439"/>
        <w:spacing w:line="360" w:lineRule="auto"/>
        <w:rPr>
          <w:rFonts w:ascii="宋体" w:hAnsi="宋体" w:cs="宋体"/>
          <w:szCs w:val="21"/>
          <w:lang w:val="zh-CN"/>
        </w:rPr>
      </w:pPr>
      <w:r>
        <w:rPr>
          <w:rFonts w:hint="eastAsia" w:ascii="宋体" w:hAnsi="宋体" w:cs="宋体"/>
          <w:szCs w:val="21"/>
          <w:lang w:val="zh-CN"/>
        </w:rPr>
        <w:t xml:space="preserve">12.2.2具有独立承担民事责任的能力。</w:t>
      </w:r>
      <w:r>
        <w:rPr>
          <w:color w:val="000000"/>
          <w:szCs w:val="21"/>
        </w:rPr>
        <w:t xml:space="preserve">投标人营业执照副本复印件，投标人法定代表人身份证复印件，法人授权委托书（如有授权），投标人代理人身份证复印件（如有授权）</w:t>
      </w:r>
      <w:r>
        <w:rPr>
          <w:rFonts w:hint="eastAsia" w:ascii="宋体" w:hAnsi="宋体" w:cs="宋体"/>
          <w:szCs w:val="21"/>
          <w:lang w:val="zh-CN"/>
        </w:rPr>
        <w:t xml:space="preserve">；</w:t>
      </w:r>
      <w:r/>
    </w:p>
    <w:p>
      <w:pPr>
        <w:ind w:firstLine="439"/>
        <w:spacing w:line="360" w:lineRule="auto"/>
        <w:rPr>
          <w:rFonts w:ascii="宋体" w:hAnsi="宋体" w:cs="宋体"/>
          <w:szCs w:val="21"/>
          <w:lang w:val="zh-CN"/>
        </w:rPr>
      </w:pPr>
      <w:r>
        <w:rPr>
          <w:rFonts w:hint="eastAsia" w:ascii="宋体" w:hAnsi="宋体" w:cs="宋体"/>
          <w:szCs w:val="21"/>
          <w:lang w:val="zh-CN"/>
        </w:rPr>
        <w:t xml:space="preserve">12.2.3具有良好的商业信誉和健全的财务会计制度。提供包括但不限于</w:t>
      </w:r>
      <w:r>
        <w:rPr>
          <w:rFonts w:hint="eastAsia" w:ascii="宋体" w:hAnsi="宋体" w:cs="宋体"/>
          <w:b/>
          <w:szCs w:val="21"/>
          <w:lang w:val="zh-CN"/>
        </w:rPr>
        <w:t xml:space="preserve">最近一期经审计的财务报告</w:t>
      </w:r>
      <w:r>
        <w:rPr>
          <w:rFonts w:hint="eastAsia" w:ascii="宋体" w:hAnsi="宋体" w:cs="宋体"/>
          <w:b/>
          <w:szCs w:val="21"/>
        </w:rPr>
        <w:t xml:space="preserve">或最近一期财务报表（资产负债表、利润表）</w:t>
      </w:r>
      <w:r>
        <w:rPr>
          <w:rFonts w:hint="eastAsia" w:ascii="宋体" w:hAnsi="宋体" w:cs="宋体"/>
          <w:b/>
          <w:szCs w:val="21"/>
          <w:lang w:val="zh-CN"/>
        </w:rPr>
        <w:t xml:space="preserve">，其他组织、自然人及成立未满一年的法人应提供银行出具的资信证明</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12.2.4</w:t>
      </w:r>
      <w:r>
        <w:rPr>
          <w:rFonts w:hint="eastAsia" w:ascii="宋体" w:hAnsi="宋体" w:cs="宋体"/>
          <w:szCs w:val="21"/>
        </w:rPr>
        <w:t xml:space="preserve">具备履行合同所必需的设备和专业技术能力的证明材料或承诺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12.2.5有依法缴纳税收和社会保障资金的良好记录。</w:t>
      </w:r>
      <w:r>
        <w:rPr>
          <w:rFonts w:hint="eastAsia" w:ascii="宋体" w:hAnsi="宋体" w:cs="宋体"/>
          <w:b/>
          <w:szCs w:val="21"/>
          <w:lang w:val="zh-CN"/>
        </w:rPr>
        <w:t xml:space="preserve">提供税务登记证（如有）和近期的依法缴纳税收的凭据，近期的依法缴纳社会保险的凭据（专用收据或社会保险缴纳清单），依法免税或不需要缴纳社会保障资金的供应商，应提供对应证明文件</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12.2.6参加政府采购活动前三年内，在经营活动中没有重大违法记录。提供书面声明函；</w:t>
      </w:r>
      <w:r/>
    </w:p>
    <w:p>
      <w:pPr>
        <w:ind w:firstLine="420"/>
        <w:spacing w:line="360" w:lineRule="auto"/>
        <w:rPr>
          <w:rFonts w:ascii="宋体" w:hAnsi="宋体" w:cs="宋体"/>
          <w:b/>
          <w:szCs w:val="21"/>
          <w:lang w:val="zh-CN"/>
        </w:rPr>
      </w:pPr>
      <w:r>
        <w:rPr>
          <w:rFonts w:hint="eastAsia" w:ascii="宋体" w:hAnsi="宋体" w:cs="宋体"/>
          <w:szCs w:val="21"/>
          <w:lang w:val="zh-CN"/>
        </w:rPr>
        <w:t xml:space="preserve">12.2.</w:t>
      </w:r>
      <w:r>
        <w:rPr>
          <w:rFonts w:ascii="宋体" w:hAnsi="宋体" w:cs="宋体"/>
          <w:szCs w:val="21"/>
          <w:lang w:val="zh-CN"/>
        </w:rPr>
        <w:t xml:space="preserve">7</w:t>
      </w:r>
      <w:r>
        <w:rPr>
          <w:rFonts w:hint="eastAsia" w:ascii="宋体" w:hAnsi="宋体" w:cs="宋体"/>
          <w:b/>
          <w:szCs w:val="21"/>
          <w:lang w:val="zh-CN"/>
        </w:rPr>
        <w:t xml:space="preserve">投标单位具有公安机关颁发的有效期内的保安服务许可证。提供证书扫描件；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12.2.</w:t>
      </w:r>
      <w:r>
        <w:rPr>
          <w:rFonts w:ascii="宋体" w:hAnsi="宋体" w:cs="宋体"/>
          <w:szCs w:val="21"/>
          <w:lang w:val="zh-CN"/>
        </w:rPr>
        <w:t xml:space="preserve">8</w:t>
      </w:r>
      <w:r>
        <w:rPr>
          <w:rFonts w:hint="eastAsia" w:ascii="宋体" w:hAnsi="宋体" w:cs="宋体"/>
          <w:szCs w:val="21"/>
          <w:lang w:val="zh-CN"/>
        </w:rPr>
        <w:t xml:space="preserve">《中小企业声明函》</w:t>
      </w:r>
      <w:r>
        <w:rPr>
          <w:rFonts w:hint="eastAsia" w:ascii="宋体" w:hAnsi="宋体" w:cs="宋体"/>
          <w:bCs/>
          <w:szCs w:val="21"/>
        </w:rPr>
        <w:t xml:space="preserve">或《残疾人福利性单位声明函》或省级以上监狱管理局、戒毒管理局（含新疆生产建设兵团）出具的属于监狱企业的证明文件；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2.2.9</w:t>
      </w:r>
      <w:r>
        <w:rPr>
          <w:rFonts w:hint="eastAsia" w:ascii="宋体" w:hAnsi="宋体" w:cs="宋体"/>
          <w:szCs w:val="21"/>
          <w:lang w:val="zh-CN"/>
        </w:rPr>
        <w:t xml:space="preserve">投标人与其他单位存在控股、管理关系情况表（</w:t>
      </w:r>
      <w:r>
        <w:rPr>
          <w:rFonts w:hint="eastAsia" w:ascii="宋体" w:hAnsi="宋体" w:cs="宋体"/>
          <w:szCs w:val="21"/>
        </w:rPr>
        <w:t xml:space="preserve">详见附件格式</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12.2.1</w:t>
      </w:r>
      <w:r>
        <w:rPr>
          <w:rFonts w:ascii="宋体" w:hAnsi="宋体" w:cs="宋体"/>
          <w:szCs w:val="21"/>
          <w:lang w:val="zh-CN"/>
        </w:rPr>
        <w:t xml:space="preserve">0</w:t>
      </w:r>
      <w:r>
        <w:rPr>
          <w:rFonts w:hint="eastAsia" w:ascii="宋体" w:hAnsi="宋体" w:cs="宋体"/>
          <w:szCs w:val="21"/>
          <w:lang w:val="zh-CN"/>
        </w:rPr>
        <w:t xml:space="preserve">其它有关资格证明文件</w:t>
      </w:r>
      <w:r>
        <w:rPr>
          <w:rFonts w:hint="eastAsia"/>
          <w:color w:val="000000"/>
          <w:szCs w:val="21"/>
        </w:rPr>
        <w:t xml:space="preserve">（如有）</w:t>
      </w:r>
      <w:r>
        <w:rPr>
          <w:rFonts w:hint="eastAsia" w:ascii="宋体" w:hAnsi="宋体" w:cs="宋体"/>
          <w:szCs w:val="21"/>
          <w:lang w:val="zh-CN"/>
        </w:rPr>
        <w:t xml:space="preserve">；</w:t>
      </w:r>
      <w:r/>
    </w:p>
    <w:p>
      <w:pPr>
        <w:pStyle w:val="77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12.3符合性审查文件</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rPr>
        <w:t xml:space="preserve">12.3.1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12.3.2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szCs w:val="21"/>
        </w:rPr>
        <w:t xml:space="preserve">12.3</w:t>
      </w:r>
      <w:r>
        <w:rPr>
          <w:rFonts w:hint="eastAsia" w:ascii="宋体" w:hAnsi="宋体" w:cs="宋体"/>
        </w:rPr>
        <w:t xml:space="preserve">.3商务条款偏离表；</w:t>
      </w:r>
      <w:r/>
    </w:p>
    <w:p>
      <w:pPr>
        <w:ind w:firstLine="420"/>
        <w:spacing w:line="360" w:lineRule="auto"/>
        <w:rPr>
          <w:rFonts w:ascii="宋体" w:hAnsi="宋体" w:cs="宋体"/>
        </w:rPr>
      </w:pPr>
      <w:r>
        <w:rPr>
          <w:rFonts w:hint="eastAsia" w:ascii="宋体" w:hAnsi="宋体" w:cs="宋体"/>
          <w:szCs w:val="21"/>
        </w:rPr>
        <w:t xml:space="preserve">12.3</w:t>
      </w:r>
      <w:r>
        <w:rPr>
          <w:rFonts w:hint="eastAsia" w:ascii="宋体" w:hAnsi="宋体" w:cs="宋体"/>
        </w:rPr>
        <w:t xml:space="preserve">.</w:t>
      </w:r>
      <w:r>
        <w:rPr>
          <w:rFonts w:ascii="宋体" w:hAnsi="宋体" w:cs="宋体"/>
        </w:rPr>
        <w:t xml:space="preserve">4</w:t>
      </w:r>
      <w:r>
        <w:rPr>
          <w:rFonts w:hint="eastAsia" w:ascii="宋体" w:hAnsi="宋体" w:cs="宋体"/>
          <w:lang w:val="zh-CN"/>
        </w:rPr>
        <w:t xml:space="preserve">投标（响应）保证承诺书；</w:t>
      </w:r>
      <w:r/>
    </w:p>
    <w:p>
      <w:pPr>
        <w:ind w:firstLine="420"/>
        <w:spacing w:line="360" w:lineRule="auto"/>
        <w:rPr>
          <w:rFonts w:ascii="宋体" w:hAnsi="宋体" w:cs="宋体"/>
          <w:szCs w:val="21"/>
        </w:rPr>
      </w:pPr>
      <w:r>
        <w:rPr>
          <w:rFonts w:hint="eastAsia" w:ascii="宋体" w:hAnsi="宋体" w:cs="宋体"/>
          <w:szCs w:val="21"/>
        </w:rPr>
        <w:t xml:space="preserve">12.3.</w:t>
      </w:r>
      <w:r>
        <w:rPr>
          <w:rFonts w:ascii="宋体" w:hAnsi="宋体" w:cs="宋体"/>
          <w:szCs w:val="21"/>
        </w:rPr>
        <w:t xml:space="preserve">5</w:t>
      </w:r>
      <w:r>
        <w:rPr>
          <w:rFonts w:hint="eastAsia" w:ascii="宋体" w:hAnsi="宋体" w:cs="宋体"/>
          <w:szCs w:val="21"/>
        </w:rPr>
        <w:t xml:space="preserve">投标单位情况表；</w:t>
      </w:r>
      <w:r/>
    </w:p>
    <w:p>
      <w:pPr>
        <w:ind w:firstLine="420"/>
        <w:spacing w:line="360" w:lineRule="auto"/>
        <w:rPr>
          <w:rFonts w:ascii="宋体" w:hAnsi="宋体" w:cs="宋体"/>
          <w:szCs w:val="21"/>
        </w:rPr>
      </w:pPr>
      <w:r>
        <w:rPr>
          <w:rFonts w:hint="eastAsia" w:ascii="宋体" w:hAnsi="宋体" w:cs="宋体"/>
          <w:szCs w:val="21"/>
        </w:rPr>
        <w:t xml:space="preserve">12.3.</w:t>
      </w:r>
      <w:r>
        <w:rPr>
          <w:rFonts w:ascii="宋体" w:hAnsi="宋体" w:cs="宋体"/>
          <w:szCs w:val="21"/>
        </w:rPr>
        <w:t xml:space="preserve">6</w:t>
      </w:r>
      <w:r>
        <w:rPr>
          <w:rFonts w:hint="eastAsia" w:ascii="宋体" w:hAnsi="宋体" w:cs="宋体"/>
          <w:szCs w:val="21"/>
        </w:rPr>
        <w:t xml:space="preserve">其他有关符合性证明的文件（详见附件格式）；</w:t>
      </w:r>
      <w:r/>
    </w:p>
    <w:p>
      <w:pPr>
        <w:ind w:firstLine="420"/>
        <w:spacing w:line="360" w:lineRule="auto"/>
        <w:rPr>
          <w:rFonts w:ascii="宋体" w:hAnsi="宋体" w:cs="宋体"/>
          <w:szCs w:val="21"/>
        </w:rPr>
      </w:pPr>
      <w:r>
        <w:rPr>
          <w:rFonts w:hint="eastAsia" w:ascii="宋体" w:hAnsi="宋体" w:cs="宋体"/>
          <w:szCs w:val="21"/>
        </w:rPr>
        <w:t xml:space="preserve">12.3.</w:t>
      </w:r>
      <w:r>
        <w:rPr>
          <w:rFonts w:ascii="宋体" w:hAnsi="宋体" w:cs="宋体"/>
          <w:szCs w:val="21"/>
        </w:rPr>
        <w:t xml:space="preserve">7</w:t>
      </w:r>
      <w:r>
        <w:rPr>
          <w:rFonts w:hint="eastAsia" w:ascii="宋体" w:hAnsi="宋体" w:cs="宋体"/>
          <w:szCs w:val="21"/>
        </w:rPr>
        <w:t xml:space="preserve">采购需求中所涉及到的或投标单位认为需加以说明或证明的其他有关符合性证明材料、证明（如有）；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4综合评审文件</w:t>
      </w:r>
      <w:r/>
    </w:p>
    <w:p>
      <w:pPr>
        <w:ind w:firstLine="420"/>
        <w:spacing w:line="360" w:lineRule="auto"/>
        <w:rPr>
          <w:rFonts w:ascii="宋体" w:hAnsi="宋体" w:cs="宋体"/>
          <w:lang w:val="zh-CN"/>
        </w:rPr>
      </w:pPr>
      <w:r>
        <w:rPr>
          <w:rFonts w:hint="eastAsia" w:ascii="宋体" w:hAnsi="宋体" w:cs="宋体"/>
        </w:rPr>
        <w:t xml:space="preserve">12.4.1针对本项目的服务方案；</w:t>
      </w:r>
      <w:r/>
    </w:p>
    <w:p>
      <w:pPr>
        <w:ind w:firstLine="420"/>
        <w:spacing w:line="360" w:lineRule="auto"/>
        <w:rPr>
          <w:rFonts w:ascii="宋体" w:hAnsi="宋体" w:cs="宋体"/>
        </w:rPr>
      </w:pPr>
      <w:r>
        <w:rPr>
          <w:rFonts w:hint="eastAsia" w:ascii="宋体" w:hAnsi="宋体" w:cs="宋体"/>
        </w:rPr>
        <w:t xml:space="preserve">12.4.2类似业绩一览表；</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2</w:t>
      </w:r>
      <w:r>
        <w:rPr>
          <w:rFonts w:hint="eastAsia" w:ascii="宋体" w:hAnsi="宋体" w:cs="宋体"/>
        </w:rPr>
        <w:t xml:space="preserve">.4.3采购需求及评分标准中所涉及到的其他材料等；</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2</w:t>
      </w:r>
      <w:r>
        <w:rPr>
          <w:rFonts w:hint="eastAsia" w:ascii="宋体" w:hAnsi="宋体" w:cs="宋体"/>
        </w:rPr>
        <w:t xml:space="preserve">.4.4与本次招标相关的证明材料。</w:t>
      </w:r>
      <w:r/>
    </w:p>
    <w:p>
      <w:pPr>
        <w:pStyle w:val="831"/>
        <w:ind w:firstLine="430"/>
        <w:spacing w:line="360" w:lineRule="auto"/>
        <w:rPr>
          <w:rFonts w:ascii="宋体" w:hAnsi="宋体" w:cs="宋体"/>
          <w:b/>
          <w:bCs/>
          <w:szCs w:val="21"/>
        </w:rPr>
      </w:pPr>
      <w:r>
        <w:rPr>
          <w:rFonts w:hint="eastAsia" w:ascii="宋体" w:hAnsi="宋体" w:cs="宋体"/>
          <w:b/>
          <w:bCs/>
          <w:szCs w:val="21"/>
        </w:rPr>
        <w:t xml:space="preserve">注：</w:t>
      </w:r>
      <w:r/>
    </w:p>
    <w:p>
      <w:pPr>
        <w:pStyle w:val="831"/>
        <w:ind w:firstLine="430"/>
        <w:spacing w:line="360" w:lineRule="auto"/>
        <w:rPr>
          <w:rFonts w:ascii="宋体" w:hAnsi="宋体" w:cs="宋体"/>
          <w:b/>
          <w:bCs/>
          <w:szCs w:val="21"/>
        </w:rPr>
      </w:pPr>
      <w:r>
        <w:rPr>
          <w:rFonts w:hint="eastAsia" w:ascii="宋体" w:hAnsi="宋体" w:cs="宋体"/>
          <w:b/>
          <w:bCs/>
          <w:szCs w:val="21"/>
        </w:rPr>
        <w:t xml:space="preserve">（1）投标文件由“12.1-1</w:t>
      </w:r>
      <w:r>
        <w:rPr>
          <w:rFonts w:ascii="宋体" w:hAnsi="宋体" w:cs="宋体"/>
          <w:b/>
          <w:bCs/>
          <w:szCs w:val="21"/>
        </w:rPr>
        <w:t xml:space="preserve">2</w:t>
      </w:r>
      <w:r>
        <w:rPr>
          <w:rFonts w:hint="eastAsia" w:ascii="宋体" w:hAnsi="宋体" w:cs="宋体"/>
          <w:b/>
          <w:bCs/>
          <w:szCs w:val="21"/>
        </w:rPr>
        <w:t xml:space="preserve">.4”款规定的内容共同组成，投标人必须提交上述“12.1”、“12.2-12.3”款规定的资料，否则，投标文件将被视为未实质性响应招标要求。</w:t>
      </w:r>
      <w:r/>
    </w:p>
    <w:p>
      <w:pPr>
        <w:pStyle w:val="831"/>
        <w:ind w:firstLine="430"/>
        <w:spacing w:line="360" w:lineRule="auto"/>
        <w:rPr>
          <w:rFonts w:ascii="宋体" w:hAnsi="宋体" w:cs="宋体"/>
          <w:b/>
          <w:bCs/>
          <w:szCs w:val="21"/>
        </w:rPr>
      </w:pPr>
      <w:r>
        <w:rPr>
          <w:rFonts w:hint="eastAsia" w:ascii="宋体" w:hAnsi="宋体" w:cs="宋体"/>
          <w:b/>
          <w:szCs w:val="21"/>
        </w:rPr>
        <w:t xml:space="preserve">（2）制作电子投标文件时必须与投标文件制作软件目录一一对应，将相关资料上传至相应模块。</w:t>
      </w:r>
      <w:r/>
    </w:p>
    <w:p>
      <w:pPr>
        <w:pStyle w:val="831"/>
        <w:ind w:firstLine="430"/>
        <w:spacing w:line="360" w:lineRule="auto"/>
        <w:rPr>
          <w:rFonts w:ascii="宋体" w:hAnsi="宋体" w:cs="宋体"/>
          <w:b/>
          <w:bCs/>
          <w:szCs w:val="21"/>
        </w:rPr>
      </w:pPr>
      <w:r>
        <w:rPr>
          <w:rFonts w:hint="eastAsia" w:ascii="宋体" w:hAnsi="宋体" w:cs="宋体"/>
          <w:b/>
          <w:bCs/>
          <w:szCs w:val="21"/>
        </w:rPr>
        <w:t xml:space="preserve">（3）开评标过程中如有问题采购代理机构工作人员会及时通过《投标供应商确认函》留存的手机号与供应商联系。请供应商确保该手机号通讯畅通，否则导致的不利后果由供应商自行承担。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rPr>
      </w:pPr>
      <w:r>
        <w:rPr>
          <w:rFonts w:hint="eastAsia" w:ascii="宋体" w:hAnsi="宋体" w:cs="宋体"/>
          <w:b/>
          <w:bCs/>
          <w:szCs w:val="21"/>
          <w:lang w:val="zh-CN"/>
        </w:rPr>
        <w:t xml:space="preserve">15. 投标保证金 </w:t>
      </w:r>
      <w:r>
        <w:rPr>
          <w:rFonts w:ascii="宋体" w:hAnsi="宋体" w:cs="宋体"/>
          <w:b/>
          <w:bCs/>
          <w:szCs w:val="21"/>
          <w:lang w:val="zh-CN"/>
        </w:rPr>
        <w:t xml:space="preserve"> 无</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83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3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3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83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3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3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779"/>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纸质投标文件肆份。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83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w:t>
      </w:r>
      <w:r>
        <w:rPr>
          <w:rFonts w:hint="eastAsia" w:ascii="宋体" w:hAnsi="宋体" w:cs="宋体"/>
          <w:szCs w:val="21"/>
          <w:lang w:val="en-US"/>
        </w:rPr>
        <w:t xml:space="preserve">传）。逾期提交（上传）的投标文件，采购人和采购代理机构拒绝接收。</w:t>
      </w:r>
      <w:r/>
    </w:p>
    <w:p>
      <w:pPr>
        <w:pStyle w:val="83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83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831"/>
        <w:ind w:firstLine="420"/>
        <w:spacing w:line="360" w:lineRule="auto"/>
        <w:rPr>
          <w:rFonts w:ascii="宋体" w:hAnsi="宋体" w:cs="宋体"/>
          <w:szCs w:val="21"/>
        </w:rPr>
      </w:pPr>
      <w:r>
        <w:rPr>
          <w:rFonts w:hint="eastAsia" w:ascii="宋体" w:hAnsi="宋体" w:cs="宋体"/>
          <w:szCs w:val="21"/>
        </w:rPr>
        <w:t xml:space="preserve">21.3资格审查</w:t>
      </w:r>
      <w:r/>
    </w:p>
    <w:p>
      <w:pPr>
        <w:pStyle w:val="83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szCs w:val="21"/>
          <w:lang w:val="zh-CN"/>
        </w:rPr>
      </w:pPr>
      <w:r>
        <w:rPr>
          <w:rFonts w:ascii="宋体" w:hAnsi="宋体" w:cs="宋体"/>
          <w:b/>
          <w:szCs w:val="21"/>
          <w:lang w:val="zh-CN"/>
        </w:rPr>
        <w:t xml:space="preserve">24.1.8 不同投标人的投标文件由同一单位或者个人编制；</w:t>
      </w:r>
      <w:r/>
    </w:p>
    <w:p>
      <w:pPr>
        <w:ind w:firstLine="422"/>
        <w:spacing w:line="360" w:lineRule="auto"/>
        <w:rPr>
          <w:rFonts w:ascii="宋体" w:hAnsi="宋体" w:cs="宋体"/>
          <w:b/>
          <w:szCs w:val="21"/>
          <w:lang w:val="zh-CN"/>
        </w:rPr>
      </w:pPr>
      <w:r>
        <w:rPr>
          <w:rFonts w:ascii="宋体" w:hAnsi="宋体" w:cs="宋体"/>
          <w:b/>
          <w:szCs w:val="21"/>
          <w:lang w:val="zh-CN"/>
        </w:rPr>
        <w:t xml:space="preserve">24.1.9不同投标人委托同一单位或者个人办理投标事宜；</w:t>
      </w:r>
      <w:r/>
    </w:p>
    <w:p>
      <w:pPr>
        <w:ind w:firstLine="422"/>
        <w:spacing w:line="360" w:lineRule="auto"/>
        <w:rPr>
          <w:rFonts w:ascii="宋体" w:hAnsi="宋体" w:cs="宋体"/>
          <w:b/>
          <w:szCs w:val="21"/>
          <w:lang w:val="zh-CN"/>
        </w:rPr>
      </w:pPr>
      <w:r>
        <w:rPr>
          <w:rFonts w:ascii="宋体" w:hAnsi="宋体" w:cs="宋体"/>
          <w:b/>
          <w:szCs w:val="21"/>
          <w:lang w:val="zh-CN"/>
        </w:rPr>
        <w:t xml:space="preserve">24.1.10不同投标人的投标文件载明的项目管理成员或者联系人员为同一人；</w:t>
      </w:r>
      <w:r/>
    </w:p>
    <w:p>
      <w:pPr>
        <w:ind w:firstLine="422"/>
        <w:spacing w:line="360" w:lineRule="auto"/>
        <w:rPr>
          <w:rFonts w:ascii="宋体" w:hAnsi="宋体" w:cs="宋体"/>
          <w:b/>
          <w:szCs w:val="21"/>
          <w:lang w:val="zh-CN"/>
        </w:rPr>
      </w:pPr>
      <w:r>
        <w:rPr>
          <w:rFonts w:ascii="宋体" w:hAnsi="宋体" w:cs="宋体"/>
          <w:b/>
          <w:szCs w:val="21"/>
          <w:lang w:val="zh-CN"/>
        </w:rPr>
        <w:t xml:space="preserve">24.1.11不同投标人的投标文件异常一致或者投标报价呈规律性差异；</w:t>
      </w:r>
      <w:r/>
    </w:p>
    <w:p>
      <w:pPr>
        <w:ind w:firstLine="422"/>
        <w:spacing w:line="360" w:lineRule="auto"/>
        <w:rPr>
          <w:rFonts w:ascii="宋体" w:hAnsi="宋体" w:cs="宋体"/>
          <w:b/>
          <w:bCs/>
        </w:rPr>
      </w:pPr>
      <w:r>
        <w:rPr>
          <w:rFonts w:hint="eastAsia" w:ascii="宋体" w:hAnsi="宋体" w:cs="宋体"/>
          <w:b/>
          <w:bCs/>
        </w:rPr>
        <w:t xml:space="preserve">24.1.</w:t>
      </w:r>
      <w:r>
        <w:rPr>
          <w:rFonts w:ascii="宋体" w:hAnsi="宋体" w:cs="宋体"/>
          <w:b/>
          <w:bCs/>
        </w:rPr>
        <w:t xml:space="preserve">12</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统一登录苏采云的“供应商信用查询”系统查询供应商的信用记录。苏采云“供应商信用查询”系统实时提供来自中国政府采购网、信用中国、信用江苏、诚信苏州网站的</w:t>
      </w:r>
      <w:r>
        <w:rPr>
          <w:rFonts w:hint="eastAsia" w:ascii="宋体" w:hAnsi="宋体" w:cs="宋体"/>
          <w:szCs w:val="21"/>
        </w:rPr>
        <w:t xml:space="preserve">相关主体信用记录。</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83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83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26.5</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26.6</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w:t>
      </w:r>
      <w:r>
        <w:rPr>
          <w:rFonts w:hint="eastAsia" w:ascii="宋体" w:hAnsi="宋体" w:cs="宋体"/>
          <w:szCs w:val="21"/>
          <w:lang w:val="zh-CN"/>
        </w:rPr>
        <w:t xml:space="preserve">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28.2.3投标者的质量、服务措施；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28.2.4投标者提供的其他优惠条件；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28.3.2.3评委会根据评分标准（除报价）进行独立打分，苏采云系统汇总并按算术平均方法计算出各投标单位的得分，报价得分根据评分标准直接计算取得，评委得分与报价得分之和最高者为中标单位。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79"/>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采购代理机构：江苏沃咨咨询管理有限公司 </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质疑联系人：张佳、吴海东</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ascii="宋体" w:hAnsi="宋体" w:eastAsia="宋体" w:cs="宋体"/>
          <w:sz w:val="21"/>
          <w:szCs w:val="21"/>
          <w:lang w:val="zh-CN"/>
        </w:rPr>
        <w:t xml:space="preserve">15306207870</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现场递交地址：苏州市相城区澄阳路188号数字金融产业园B座22层2203室</w:t>
      </w:r>
      <w:r/>
    </w:p>
    <w:p>
      <w:pPr>
        <w:pStyle w:val="77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邮寄收取地址：苏州市相城区澄阳路188号数字金融产业园B座22层2203室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w:t>
      </w:r>
      <w:r>
        <w:rPr>
          <w:rFonts w:hint="eastAsia" w:ascii="宋体" w:hAnsi="宋体" w:cs="宋体"/>
        </w:rPr>
        <w:t xml:space="preserve">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中标服务费</w:t>
      </w:r>
      <w:r/>
    </w:p>
    <w:p>
      <w:pPr>
        <w:ind w:firstLine="420"/>
        <w:spacing w:line="360" w:lineRule="auto"/>
        <w:rPr>
          <w:rFonts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监督和公证</w:t>
      </w:r>
      <w:r/>
    </w:p>
    <w:p>
      <w:pPr>
        <w:ind w:firstLine="420"/>
        <w:spacing w:line="360" w:lineRule="auto"/>
        <w:rPr>
          <w:rFonts w:ascii="宋体" w:hAnsi="宋体" w:cs="宋体"/>
        </w:rPr>
      </w:pPr>
      <w:r>
        <w:rPr>
          <w:rFonts w:hint="eastAsia" w:ascii="宋体" w:hAnsi="宋体" w:cs="宋体"/>
        </w:rPr>
        <w:t xml:space="preserve">35.1政府有关监督部门将对招投标全过程进行监督。</w:t>
      </w:r>
      <w:r/>
    </w:p>
    <w:p>
      <w:pPr>
        <w:spacing w:line="360" w:lineRule="auto"/>
        <w:rPr>
          <w:rFonts w:ascii="宋体" w:hAnsi="宋体" w:cs="宋体"/>
          <w:b/>
        </w:rPr>
      </w:pPr>
      <w:r>
        <w:rPr>
          <w:rFonts w:hint="eastAsia" w:ascii="宋体" w:hAnsi="宋体" w:cs="宋体"/>
          <w:b/>
        </w:rPr>
        <w:t xml:space="preserve">36. 未尽事宜</w:t>
      </w:r>
      <w:r/>
    </w:p>
    <w:p>
      <w:pPr>
        <w:pStyle w:val="779"/>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98"/>
        <w:jc w:val="center"/>
        <w:pageBreakBefore/>
        <w:spacing w:line="360" w:lineRule="auto"/>
        <w:tabs>
          <w:tab w:val="right" w:pos="8302" w:leader="dot"/>
        </w:tabs>
        <w:rPr>
          <w:rStyle w:val="812"/>
          <w:rFonts w:ascii="宋体" w:hAnsi="宋体" w:cs="宋体"/>
          <w:sz w:val="32"/>
          <w:szCs w:val="32"/>
        </w:rPr>
        <w:outlineLvl w:val="0"/>
      </w:pPr>
      <w:r>
        <w:rPr>
          <w:rStyle w:val="812"/>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768"/>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36"/>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 </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（姓名）为我公司代理人，以本公司的名义参加江苏沃咨咨询管理有限公司 组织实施的编号为 </w:t>
      </w:r>
      <w:r>
        <w:rPr>
          <w:rFonts w:hint="eastAsia" w:ascii="宋体" w:hAnsi="宋体" w:cs="宋体"/>
          <w:szCs w:val="21"/>
          <w:u w:val="single"/>
        </w:rPr>
        <w:t xml:space="preserve">        </w:t>
      </w:r>
      <w:r>
        <w:rPr>
          <w:rFonts w:hint="eastAsia" w:ascii="宋体" w:hAnsi="宋体" w:cs="宋体"/>
          <w:szCs w:val="21"/>
        </w:rPr>
        <w:t xml:space="preserve">号的招标活动。代理人在开标、评标、合同谈判过程中所签署的一切文件和处理与这有关的一切事务，我均予以承认。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0"/>
          <w:lang w:bidi="ar-SA"/>
        </w:rPr>
      </w:pPr>
      <w:r>
        <w:rPr>
          <w:rFonts w:hint="eastAsia" w:ascii="宋体" w:hAnsi="宋体"/>
          <w:szCs w:val="20"/>
          <w:lang w:bidi="ar-SA"/>
        </w:rPr>
        <w:t xml:space="preserve">投标人：（盖章）</w:t>
      </w:r>
      <w:r/>
    </w:p>
    <w:p>
      <w:pPr>
        <w:ind w:firstLine="420"/>
        <w:spacing w:line="360" w:lineRule="auto"/>
        <w:rPr>
          <w:rFonts w:ascii="宋体" w:hAnsi="宋体"/>
          <w:szCs w:val="20"/>
          <w:lang w:bidi="ar-SA"/>
        </w:rPr>
      </w:pPr>
      <w:r>
        <w:rPr>
          <w:rFonts w:hint="eastAsia" w:ascii="宋体" w:hAnsi="宋体"/>
          <w:szCs w:val="20"/>
          <w:lang w:bidi="ar-SA"/>
        </w:rPr>
        <w:t xml:space="preserve">法定代表人：（签字或盖章）</w:t>
      </w:r>
      <w:r/>
    </w:p>
    <w:p>
      <w:pPr>
        <w:ind w:firstLine="420"/>
        <w:spacing w:line="360" w:lineRule="auto"/>
        <w:rPr>
          <w:rFonts w:ascii="宋体" w:hAnsi="宋体"/>
          <w:szCs w:val="20"/>
          <w:lang w:bidi="ar-SA"/>
        </w:rPr>
      </w:pPr>
      <w:r>
        <w:rPr>
          <w:rFonts w:hint="eastAsia" w:ascii="宋体" w:hAnsi="宋体"/>
          <w:szCs w:val="20"/>
          <w:lang w:bidi="ar-SA"/>
        </w:rPr>
        <w:t xml:space="preserve">代理人：（签字或盖章）</w:t>
      </w:r>
      <w:r/>
    </w:p>
    <w:p>
      <w:pPr>
        <w:ind w:firstLine="420"/>
        <w:spacing w:line="360" w:lineRule="auto"/>
        <w:rPr>
          <w:rFonts w:ascii="宋体" w:hAnsi="宋体"/>
          <w:szCs w:val="21"/>
          <w:lang w:bidi="ar-SA"/>
        </w:rPr>
      </w:pPr>
      <w:r>
        <w:rPr>
          <w:rFonts w:hint="eastAsia" w:ascii="宋体" w:hAnsi="宋体"/>
          <w:szCs w:val="21"/>
          <w:lang w:bidi="ar-SA"/>
        </w:rPr>
        <w:t xml:space="preserve">日期：   年 </w:t>
      </w:r>
      <w:r>
        <w:rPr>
          <w:rFonts w:ascii="宋体" w:hAnsi="宋体"/>
          <w:szCs w:val="21"/>
          <w:lang w:bidi="ar-SA"/>
        </w:rPr>
        <w:t xml:space="preserve"> </w:t>
      </w:r>
      <w:r>
        <w:rPr>
          <w:rFonts w:hint="eastAsia" w:ascii="宋体" w:hAnsi="宋体"/>
          <w:szCs w:val="21"/>
          <w:lang w:bidi="ar-SA"/>
        </w:rPr>
        <w:t xml:space="preserve"> 月 </w:t>
      </w:r>
      <w:r>
        <w:rPr>
          <w:rFonts w:ascii="宋体" w:hAnsi="宋体"/>
          <w:szCs w:val="21"/>
          <w:lang w:bidi="ar-SA"/>
        </w:rPr>
        <w:t xml:space="preserve"> </w:t>
      </w:r>
      <w:r>
        <w:rPr>
          <w:rFonts w:hint="eastAsia" w:ascii="宋体" w:hAnsi="宋体"/>
          <w:szCs w:val="21"/>
          <w:lang w:bidi="ar-SA"/>
        </w:rPr>
        <w:t xml:space="preserve"> 日</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b/>
          <w:bCs/>
          <w:szCs w:val="21"/>
        </w:rPr>
      </w:pPr>
      <w:r>
        <w:rPr>
          <w:rFonts w:hint="eastAsia" w:ascii="宋体" w:hAnsi="宋体" w:cs="宋体"/>
          <w:b/>
          <w:bCs/>
          <w:szCs w:val="21"/>
        </w:rPr>
        <w:t xml:space="preserve">备注：供应商如有授权委托，必须提供法定代表人身份证、法人授权委托书及代理人身份证，否则投标无效；供应商无授权委托的情况下，必须提供法定代表人身份证，否则投标无效。</w:t>
      </w:r>
      <w:r/>
    </w:p>
    <w:p>
      <w:pPr>
        <w:pStyle w:val="779"/>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江苏沃咨咨询管理有限公司 </w:t>
      </w:r>
      <w:r>
        <w:rPr>
          <w:rFonts w:hint="eastAsia" w:ascii="宋体" w:hAnsi="宋体" w:cs="宋体"/>
          <w:szCs w:val="21"/>
          <w:lang w:val="zh-CN"/>
        </w:rPr>
        <w:t xml:space="preserve">：</w:t>
      </w:r>
      <w:r/>
    </w:p>
    <w:p>
      <w:pPr>
        <w:pStyle w:val="102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ind w:firstLine="420"/>
        <w:spacing w:line="360" w:lineRule="auto"/>
        <w:rPr>
          <w:rFonts w:ascii="宋体" w:hAnsi="宋体" w:cs="宋体"/>
          <w:szCs w:val="21"/>
          <w:lang w:val="zh-CN"/>
        </w:rPr>
      </w:pPr>
      <w:r>
        <w:rPr>
          <w:rFonts w:hint="eastAsia" w:hAnsi="宋体" w:cs="宋体"/>
          <w:szCs w:val="21"/>
          <w:lang w:val="zh-CN"/>
        </w:rPr>
        <w:t xml:space="preserve">1</w:t>
      </w:r>
      <w:r>
        <w:rPr>
          <w:rFonts w:hint="eastAsia" w:hAnsi="宋体" w:cs="宋体"/>
          <w:szCs w:val="21"/>
        </w:rPr>
        <w:t xml:space="preserve">.</w:t>
      </w:r>
      <w:r>
        <w:rPr>
          <w:rFonts w:hint="eastAsia" w:hAnsi="宋体" w:cs="宋体"/>
          <w:szCs w:val="21"/>
        </w:rPr>
        <w:t xml:space="preserve">我方愿意按照招标文件的一切要求，提供本项目的所有内容，投标报价包括所需的</w:t>
      </w:r>
      <w:r>
        <w:rPr>
          <w:rFonts w:hint="eastAsia" w:ascii="宋体" w:hAnsi="宋体" w:cs="宋体"/>
          <w:szCs w:val="21"/>
          <w:lang w:val="zh-CN"/>
        </w:rPr>
        <w:t xml:space="preserve">服务管理内容、耗材、通讯、装备费、胸卡、办公设备、各种税费、补贴、人工、保险、劳保、维护、利润、税金、中标服务费、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但因甲方原因除外。</w:t>
      </w:r>
      <w:r/>
    </w:p>
    <w:p>
      <w:pPr>
        <w:pStyle w:val="1027"/>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27"/>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7"/>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27"/>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27"/>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27"/>
        <w:ind w:firstLine="420"/>
        <w:spacing w:line="360" w:lineRule="auto"/>
        <w:rPr>
          <w:rFonts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27"/>
        <w:ind w:firstLine="420"/>
        <w:spacing w:line="360" w:lineRule="auto"/>
        <w:rPr>
          <w:rFonts w:hAnsi="宋体" w:eastAsia="宋体" w:cs="宋体"/>
          <w:sz w:val="21"/>
        </w:rPr>
      </w:pPr>
      <w:r>
        <w:rPr>
          <w:rFonts w:hint="eastAsia" w:hAnsi="宋体" w:eastAsia="宋体" w:cs="宋体"/>
          <w:sz w:val="21"/>
        </w:rPr>
        <w:t xml:space="preserve">8.如果我们中标，我们愿意按前附表的规定支付中标服务费；</w:t>
      </w:r>
      <w:r/>
    </w:p>
    <w:p>
      <w:pPr>
        <w:pStyle w:val="1027"/>
        <w:ind w:firstLine="422"/>
        <w:spacing w:line="360" w:lineRule="auto"/>
        <w:rPr>
          <w:rFonts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1027"/>
        <w:ind w:firstLine="420"/>
        <w:spacing w:line="360" w:lineRule="auto"/>
        <w:rPr>
          <w:rFonts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1027"/>
        <w:ind w:firstLine="420"/>
        <w:spacing w:line="360" w:lineRule="auto"/>
        <w:rPr>
          <w:rFonts w:hAnsi="宋体" w:eastAsia="宋体" w:cs="宋体"/>
          <w:sz w:val="21"/>
        </w:rPr>
      </w:pPr>
      <w:r>
        <w:rPr>
          <w:rFonts w:hint="eastAsia" w:hAnsi="宋体" w:eastAsia="宋体" w:cs="宋体"/>
          <w:sz w:val="21"/>
        </w:rPr>
        <w:t xml:space="preserve">11.综合说明：</w:t>
      </w:r>
      <w:r/>
    </w:p>
    <w:p>
      <w:pPr>
        <w:pStyle w:val="1027"/>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27"/>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27"/>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27"/>
        <w:ind w:firstLine="420"/>
        <w:spacing w:line="360" w:lineRule="auto"/>
        <w:rPr>
          <w:rFonts w:hAnsi="宋体" w:eastAsia="宋体" w:cs="宋体"/>
          <w:sz w:val="21"/>
        </w:rPr>
      </w:pPr>
      <w:r>
        <w:rPr>
          <w:rFonts w:hint="eastAsia" w:hAnsi="宋体" w:eastAsia="宋体" w:cs="宋体"/>
          <w:sz w:val="21"/>
        </w:rPr>
        <w:t xml:space="preserve">（4）其它说明。</w:t>
      </w:r>
      <w:r/>
    </w:p>
    <w:p>
      <w:pPr>
        <w:pStyle w:val="1027"/>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7"/>
        <w:ind w:firstLine="420"/>
        <w:spacing w:line="360" w:lineRule="auto"/>
        <w:rPr>
          <w:rFonts w:hAnsi="宋体" w:eastAsia="宋体" w:cs="宋体"/>
          <w:sz w:val="21"/>
        </w:rPr>
      </w:pPr>
      <w:r>
        <w:rPr>
          <w:rFonts w:hint="eastAsia" w:hAnsi="宋体" w:eastAsia="宋体" w:cs="宋体"/>
          <w:sz w:val="21"/>
        </w:rPr>
        <w:t xml:space="preserve">单位：              联系人：</w:t>
      </w:r>
      <w:r/>
    </w:p>
    <w:p>
      <w:pPr>
        <w:pStyle w:val="1027"/>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27"/>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27"/>
        <w:ind w:firstLine="420"/>
        <w:spacing w:line="360" w:lineRule="auto"/>
        <w:rPr>
          <w:rFonts w:hAnsi="宋体" w:eastAsia="宋体" w:cs="宋体"/>
          <w:sz w:val="21"/>
        </w:rPr>
      </w:pPr>
      <w:r>
        <w:rPr>
          <w:rFonts w:hint="eastAsia" w:hAnsi="宋体" w:eastAsia="宋体" w:cs="宋体"/>
          <w:sz w:val="21"/>
        </w:rPr>
        <w:t xml:space="preserve">邮箱地址：</w:t>
      </w:r>
      <w:r/>
    </w:p>
    <w:p>
      <w:pPr>
        <w:pStyle w:val="1027"/>
        <w:ind w:firstLine="420"/>
        <w:spacing w:line="360" w:lineRule="auto"/>
        <w:rPr>
          <w:rFonts w:hAnsi="宋体" w:eastAsia="宋体" w:cs="宋体"/>
          <w:sz w:val="21"/>
        </w:rPr>
      </w:pPr>
      <w:r>
        <w:rPr>
          <w:rFonts w:hint="eastAsia" w:hAnsi="宋体" w:eastAsia="宋体" w:cs="宋体"/>
          <w:sz w:val="21"/>
        </w:rPr>
        <w:t xml:space="preserve">数字人民币账户信息：</w:t>
      </w:r>
      <w:r/>
    </w:p>
    <w:p>
      <w:pPr>
        <w:pStyle w:val="1027"/>
        <w:ind w:left="3825" w:hanging="45"/>
        <w:spacing w:line="360" w:lineRule="auto"/>
        <w:rPr>
          <w:rFonts w:hAnsi="宋体" w:eastAsia="宋体" w:cs="宋体"/>
          <w:sz w:val="21"/>
        </w:rPr>
      </w:pPr>
      <w:r>
        <w:rPr>
          <w:rFonts w:hint="eastAsia" w:hAnsi="宋体" w:eastAsia="宋体" w:cs="宋体"/>
          <w:sz w:val="21"/>
        </w:rPr>
        <w:t xml:space="preserve">投标单位：（签章）</w:t>
      </w:r>
      <w:r/>
    </w:p>
    <w:p>
      <w:pPr>
        <w:ind w:firstLine="420"/>
        <w:spacing w:line="360" w:lineRule="auto"/>
        <w:rPr>
          <w:rFonts w:ascii="宋体" w:hAnsi="宋体"/>
          <w:szCs w:val="21"/>
          <w:lang w:bidi="ar-SA"/>
        </w:rPr>
      </w:pPr>
      <w:r>
        <w:rPr>
          <w:rFonts w:hint="eastAsia" w:ascii="宋体" w:hAnsi="宋体"/>
          <w:szCs w:val="21"/>
          <w:lang w:bidi="ar-SA"/>
        </w:rPr>
        <w:t xml:space="preserve"> </w:t>
      </w:r>
      <w:r>
        <w:rPr>
          <w:rFonts w:ascii="宋体" w:hAnsi="宋体"/>
          <w:szCs w:val="21"/>
          <w:lang w:bidi="ar-SA"/>
        </w:rPr>
        <w:t xml:space="preserve">                                 日期：</w:t>
      </w:r>
      <w:r>
        <w:rPr>
          <w:rFonts w:hint="eastAsia" w:ascii="宋体" w:hAnsi="宋体"/>
          <w:szCs w:val="21"/>
          <w:lang w:bidi="ar-SA"/>
        </w:rPr>
        <w:t xml:space="preserve">  年 </w:t>
      </w:r>
      <w:r>
        <w:rPr>
          <w:rFonts w:ascii="宋体" w:hAnsi="宋体"/>
          <w:szCs w:val="21"/>
          <w:lang w:bidi="ar-SA"/>
        </w:rPr>
        <w:t xml:space="preserve"> </w:t>
      </w:r>
      <w:r>
        <w:rPr>
          <w:rFonts w:hint="eastAsia" w:ascii="宋体" w:hAnsi="宋体"/>
          <w:szCs w:val="21"/>
          <w:lang w:bidi="ar-SA"/>
        </w:rPr>
        <w:t xml:space="preserve"> 月 </w:t>
      </w:r>
      <w:r>
        <w:rPr>
          <w:rFonts w:ascii="宋体" w:hAnsi="宋体"/>
          <w:szCs w:val="21"/>
          <w:lang w:bidi="ar-SA"/>
        </w:rPr>
        <w:t xml:space="preserve"> </w:t>
      </w:r>
      <w:r>
        <w:rPr>
          <w:rFonts w:hint="eastAsia" w:ascii="宋体" w:hAnsi="宋体"/>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70"/>
        <w:gridCol w:w="2622"/>
        <w:gridCol w:w="2869"/>
        <w:gridCol w:w="1523"/>
      </w:tblGrid>
      <w:tr>
        <w:trPr>
          <w:jc w:val="center"/>
          <w:trHeight w:val="823"/>
        </w:trPr>
        <w:tc>
          <w:tcPr>
            <w:tcW w:w="1223" w:type="pct"/>
            <w:vAlign w:val="center"/>
            <w:textDirection w:val="lrTb"/>
            <w:noWrap w:val="false"/>
          </w:tcPr>
          <w:p>
            <w:pPr>
              <w:pStyle w:val="1015"/>
              <w:jc w:val="center"/>
              <w:spacing w:line="360" w:lineRule="auto"/>
              <w:rPr>
                <w:rFonts w:hAnsi="宋体" w:eastAsia="宋体" w:cs="宋体"/>
                <w:sz w:val="21"/>
                <w:szCs w:val="21"/>
              </w:rPr>
            </w:pPr>
            <w:r>
              <w:rPr>
                <w:rFonts w:hint="eastAsia" w:hAnsi="宋体" w:eastAsia="宋体" w:cs="宋体"/>
                <w:sz w:val="21"/>
                <w:szCs w:val="21"/>
              </w:rPr>
              <w:t xml:space="preserve">项目名称</w:t>
            </w:r>
            <w:r/>
          </w:p>
        </w:tc>
        <w:tc>
          <w:tcPr>
            <w:tcW w:w="1412" w:type="pct"/>
            <w:vAlign w:val="center"/>
            <w:textDirection w:val="lrTb"/>
            <w:noWrap w:val="false"/>
          </w:tcPr>
          <w:p>
            <w:pPr>
              <w:pStyle w:val="1015"/>
              <w:jc w:val="center"/>
              <w:spacing w:line="360" w:lineRule="auto"/>
              <w:rPr>
                <w:rFonts w:hAnsi="宋体" w:eastAsia="宋体" w:cs="宋体"/>
                <w:sz w:val="21"/>
                <w:szCs w:val="21"/>
              </w:rPr>
            </w:pPr>
            <w:r>
              <w:rPr>
                <w:rFonts w:hint="eastAsia" w:hAnsi="宋体" w:eastAsia="宋体" w:cs="宋体"/>
                <w:sz w:val="21"/>
                <w:szCs w:val="21"/>
              </w:rPr>
              <w:t xml:space="preserve">投标总报价</w:t>
            </w:r>
            <w:r/>
          </w:p>
        </w:tc>
        <w:tc>
          <w:tcPr>
            <w:tcW w:w="1545" w:type="pct"/>
            <w:vAlign w:val="center"/>
            <w:textDirection w:val="lrTb"/>
            <w:noWrap w:val="false"/>
          </w:tcPr>
          <w:p>
            <w:pPr>
              <w:pStyle w:val="1015"/>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W w:w="820" w:type="pct"/>
            <w:vAlign w:val="center"/>
            <w:textDirection w:val="lrTb"/>
            <w:noWrap w:val="false"/>
          </w:tcPr>
          <w:p>
            <w:pPr>
              <w:pStyle w:val="1027"/>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223" w:type="pct"/>
            <w:vAlign w:val="center"/>
            <w:textDirection w:val="lrTb"/>
            <w:noWrap w:val="false"/>
          </w:tcPr>
          <w:p>
            <w:pPr>
              <w:pStyle w:val="1015"/>
              <w:jc w:val="center"/>
              <w:spacing w:line="360" w:lineRule="auto"/>
              <w:rPr>
                <w:rFonts w:hAnsi="宋体" w:eastAsia="宋体" w:cs="宋体"/>
                <w:sz w:val="21"/>
                <w:szCs w:val="21"/>
              </w:rPr>
            </w:pPr>
            <w:r>
              <w:rPr>
                <w:rFonts w:hAnsi="宋体" w:eastAsia="宋体" w:cs="宋体"/>
                <w:sz w:val="21"/>
                <w:szCs w:val="21"/>
              </w:rPr>
            </w:r>
            <w:r/>
          </w:p>
        </w:tc>
        <w:tc>
          <w:tcPr>
            <w:tcW w:w="1412" w:type="pct"/>
            <w:vAlign w:val="center"/>
            <w:textDirection w:val="lrTb"/>
            <w:noWrap w:val="false"/>
          </w:tcPr>
          <w:p>
            <w:pPr>
              <w:pStyle w:val="1015"/>
              <w:jc w:val="left"/>
              <w:spacing w:line="360" w:lineRule="auto"/>
              <w:rPr>
                <w:rFonts w:hAnsi="宋体" w:eastAsia="宋体" w:cs="宋体"/>
                <w:sz w:val="21"/>
                <w:szCs w:val="21"/>
              </w:rPr>
            </w:pPr>
            <w:r>
              <w:rPr>
                <w:rFonts w:hAnsi="宋体" w:eastAsia="宋体" w:cs="宋体"/>
                <w:sz w:val="21"/>
                <w:szCs w:val="21"/>
              </w:rPr>
            </w:r>
            <w:r/>
          </w:p>
        </w:tc>
        <w:tc>
          <w:tcPr>
            <w:tcW w:w="1545" w:type="pct"/>
            <w:vAlign w:val="center"/>
            <w:textDirection w:val="lrTb"/>
            <w:noWrap w:val="false"/>
          </w:tcPr>
          <w:p>
            <w:pPr>
              <w:pStyle w:val="1015"/>
              <w:jc w:val="center"/>
              <w:spacing w:line="360" w:lineRule="auto"/>
              <w:rPr>
                <w:rFonts w:hAnsi="宋体" w:eastAsia="宋体" w:cs="宋体"/>
                <w:sz w:val="21"/>
                <w:szCs w:val="21"/>
              </w:rPr>
            </w:pPr>
            <w:r>
              <w:rPr>
                <w:rFonts w:hAnsi="宋体" w:eastAsia="宋体" w:cs="宋体"/>
                <w:sz w:val="21"/>
                <w:szCs w:val="21"/>
              </w:rPr>
            </w:r>
            <w:r/>
          </w:p>
        </w:tc>
        <w:tc>
          <w:tcPr>
            <w:tcW w:w="820" w:type="pct"/>
            <w:vAlign w:val="center"/>
            <w:textDirection w:val="lrTb"/>
            <w:noWrap w:val="false"/>
          </w:tcPr>
          <w:p>
            <w:pPr>
              <w:pStyle w:val="1027"/>
              <w:jc w:val="center"/>
              <w:spacing w:line="360" w:lineRule="auto"/>
              <w:rPr>
                <w:rFonts w:hAnsi="宋体" w:eastAsia="宋体" w:cs="宋体"/>
                <w:sz w:val="21"/>
                <w:szCs w:val="21"/>
              </w:rPr>
            </w:pPr>
            <w:r>
              <w:rPr>
                <w:rFonts w:hAnsi="宋体" w:eastAsia="宋体" w:cs="宋体"/>
                <w:sz w:val="21"/>
                <w:szCs w:val="21"/>
              </w:rPr>
            </w:r>
            <w:r/>
          </w:p>
        </w:tc>
      </w:tr>
    </w:tbl>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spacing w:line="360" w:lineRule="auto"/>
        <w:rPr>
          <w:rFonts w:ascii="宋体" w:hAnsi="宋体" w:cs="宋体"/>
          <w:b/>
          <w:bCs/>
          <w:szCs w:val="21"/>
          <w:lang w:val="zh-CN"/>
        </w:rPr>
      </w:pPr>
      <w:r>
        <w:rPr>
          <w:rFonts w:hint="eastAsia" w:ascii="宋体" w:hAnsi="宋体" w:cs="宋体"/>
          <w:b/>
          <w:bCs/>
          <w:szCs w:val="21"/>
          <w:lang w:val="zh-CN"/>
        </w:rPr>
        <w:t xml:space="preserve">说明：本表中的报价为综合报价，应包括完成该项目所有服务管理内容所需的各类人员的工资、加班费、装备费、福利、安全装备、意外险、高温费、节假日补贴以及国家规定的社会保险、管理费、人员培训费、通讯、胸卡、各种税费、保险、劳保、利润、税金、政策性文件规定及合同包含的所有风险、责任等各项应有费用。遇到法律法规规定的最低工资调整，其中人工费用相应浮动，由供应商自行承担。</w:t>
      </w:r>
      <w:r/>
    </w:p>
    <w:p>
      <w:r/>
      <w:r/>
    </w:p>
    <w:p>
      <w:pPr>
        <w:rPr>
          <w:rFonts w:ascii="宋体" w:hAnsi="宋体" w:cs="宋体"/>
          <w:b/>
          <w:bCs/>
          <w:szCs w:val="21"/>
          <w:lang w:val="zh-CN"/>
        </w:rPr>
      </w:pPr>
      <w:r/>
      <w:bookmarkStart w:id="7" w:name="_Toc2583141"/>
      <w:r>
        <w:rPr>
          <w:rFonts w:hint="eastAsia" w:ascii="宋体" w:hAnsi="宋体" w:cs="宋体"/>
          <w:b/>
          <w:bCs/>
          <w:szCs w:val="21"/>
          <w:lang w:val="zh-CN"/>
        </w:rPr>
        <w:br w:type="page" w:clear="all"/>
      </w:r>
      <w:r/>
    </w:p>
    <w:p>
      <w:pPr>
        <w:pageBreakBefore/>
        <w:spacing w:line="360" w:lineRule="auto"/>
        <w:rPr>
          <w:rFonts w:ascii="宋体" w:hAnsi="宋体" w:cs="宋体"/>
        </w:rPr>
      </w:pPr>
      <w:r>
        <w:rPr>
          <w:rFonts w:hint="eastAsia" w:ascii="宋体" w:hAnsi="宋体" w:cs="宋体"/>
          <w:b/>
          <w:bCs/>
        </w:rPr>
        <w:t xml:space="preserve">附件4、</w:t>
      </w:r>
      <w:r>
        <w:rPr>
          <w:rFonts w:hint="eastAsia" w:ascii="宋体" w:hAnsi="宋体" w:cs="宋体"/>
          <w:b/>
          <w:bCs/>
          <w:lang w:val="zh-CN"/>
        </w:rPr>
        <w:t xml:space="preserve">报价明细表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报价明细表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p>
      <w:pPr>
        <w:ind w:firstLine="420"/>
        <w:spacing w:line="360" w:lineRule="auto"/>
        <w:rPr>
          <w:rFonts w:ascii="宋体" w:hAnsi="宋体" w:cs="宋体"/>
          <w:szCs w:val="21"/>
        </w:rPr>
      </w:pPr>
      <w:r>
        <w:rPr>
          <w:rFonts w:hint="eastAsia" w:ascii="宋体" w:hAnsi="宋体" w:cs="宋体"/>
          <w:szCs w:val="21"/>
        </w:rPr>
        <w:t xml:space="preserve">                                                                    单位：元</w:t>
      </w:r>
      <w:r/>
    </w:p>
    <w:tbl>
      <w:tblPr>
        <w:tblW w:w="5647" w:type="pct"/>
        <w:tblInd w:w="-459" w:type="dxa"/>
        <w:tblLayout w:type="fixed"/>
        <w:tblLook w:val="04A0" w:firstRow="1" w:lastRow="0" w:firstColumn="1" w:lastColumn="0" w:noHBand="0" w:noVBand="1"/>
      </w:tblPr>
      <w:tblGrid>
        <w:gridCol w:w="564"/>
        <w:gridCol w:w="854"/>
        <w:gridCol w:w="707"/>
        <w:gridCol w:w="569"/>
        <w:gridCol w:w="1020"/>
        <w:gridCol w:w="688"/>
        <w:gridCol w:w="701"/>
        <w:gridCol w:w="434"/>
        <w:gridCol w:w="990"/>
        <w:gridCol w:w="850"/>
        <w:gridCol w:w="709"/>
        <w:gridCol w:w="566"/>
        <w:gridCol w:w="990"/>
        <w:gridCol w:w="848"/>
      </w:tblGrid>
      <w:tr>
        <w:trPr>
          <w:trHeight w:val="297"/>
        </w:trPr>
        <w:tc>
          <w:tcPr>
            <w:shd w:val="clear" w:color="auto" w:fill="auto"/>
            <w:tcBorders>
              <w:top w:val="single" w:color="000000" w:sz="8" w:space="0"/>
              <w:left w:val="single" w:color="auto" w:sz="8" w:space="0"/>
              <w:bottom w:val="single" w:color="000000" w:sz="8" w:space="0"/>
              <w:right w:val="single" w:color="auto" w:sz="4" w:space="0"/>
            </w:tcBorders>
            <w:tcW w:w="269" w:type="pct"/>
            <w:vAlign w:val="center"/>
            <w:vMerge w:val="restart"/>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序号</w:t>
            </w:r>
            <w:r/>
          </w:p>
        </w:tc>
        <w:tc>
          <w:tcPr>
            <w:shd w:val="clear" w:color="auto" w:fill="auto"/>
            <w:tcBorders>
              <w:top w:val="single" w:color="000000" w:sz="8" w:space="0"/>
              <w:left w:val="single" w:color="auto" w:sz="4" w:space="0"/>
              <w:bottom w:val="single" w:color="000000" w:sz="8" w:space="0"/>
              <w:right w:val="none" w:color="000000" w:sz="4" w:space="0"/>
            </w:tcBorders>
            <w:tcW w:w="407" w:type="pct"/>
            <w:vAlign w:val="center"/>
            <w:vMerge w:val="restart"/>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学校</w:t>
            </w:r>
            <w:r/>
          </w:p>
        </w:tc>
        <w:tc>
          <w:tcPr>
            <w:gridSpan w:val="4"/>
            <w:tcBorders>
              <w:top w:val="single" w:color="000000" w:sz="8" w:space="0"/>
              <w:left w:val="single" w:color="000000" w:sz="4" w:space="0"/>
              <w:bottom w:val="single" w:color="auto" w:sz="4" w:space="0"/>
              <w:right w:val="single" w:color="000000" w:sz="4" w:space="0"/>
            </w:tcBorders>
            <w:tcW w:w="1422" w:type="pct"/>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日常工作（9个月）</w:t>
            </w:r>
            <w:r/>
          </w:p>
        </w:tc>
        <w:tc>
          <w:tcPr>
            <w:gridSpan w:val="4"/>
            <w:tcBorders>
              <w:top w:val="single" w:color="000000" w:sz="8" w:space="0"/>
              <w:left w:val="none" w:color="000000" w:sz="4" w:space="0"/>
              <w:bottom w:val="none" w:color="000000" w:sz="4" w:space="0"/>
              <w:right w:val="none" w:color="000000" w:sz="4" w:space="0"/>
            </w:tcBorders>
            <w:tcW w:w="1418" w:type="pct"/>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寒暑假（3个月）</w:t>
            </w:r>
            <w:r/>
          </w:p>
        </w:tc>
        <w:tc>
          <w:tcPr>
            <w:gridSpan w:val="4"/>
            <w:tcBorders>
              <w:top w:val="single" w:color="000000" w:sz="8" w:space="0"/>
              <w:left w:val="single" w:color="auto" w:sz="4" w:space="0"/>
              <w:right w:val="single" w:color="000000" w:sz="8" w:space="0"/>
            </w:tcBorders>
            <w:tcW w:w="1484" w:type="pct"/>
            <w:vAlign w:val="center"/>
            <w:vMerge w:val="restart"/>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消控岗</w:t>
            </w:r>
            <w:r/>
          </w:p>
        </w:tc>
      </w:tr>
      <w:tr>
        <w:trPr>
          <w:trHeight w:val="297"/>
        </w:trPr>
        <w:tc>
          <w:tcPr>
            <w:shd w:val="clear" w:color="auto" w:fill="auto"/>
            <w:tcBorders>
              <w:top w:val="single" w:color="000000" w:sz="8" w:space="0"/>
              <w:left w:val="single" w:color="auto" w:sz="8" w:space="0"/>
              <w:bottom w:val="single" w:color="000000" w:sz="8" w:space="0"/>
              <w:right w:val="single" w:color="auto" w:sz="4" w:space="0"/>
            </w:tcBorders>
            <w:tcW w:w="269" w:type="pct"/>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shd w:val="clear" w:color="auto" w:fill="auto"/>
            <w:tcBorders>
              <w:top w:val="single" w:color="000000" w:sz="8" w:space="0"/>
              <w:left w:val="single" w:color="auto" w:sz="4" w:space="0"/>
              <w:bottom w:val="single" w:color="000000" w:sz="8" w:space="0"/>
              <w:right w:val="none" w:color="000000" w:sz="4" w:space="0"/>
            </w:tcBorders>
            <w:tcW w:w="407" w:type="pct"/>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gridSpan w:val="4"/>
            <w:tcBorders>
              <w:top w:val="single" w:color="auto" w:sz="4" w:space="0"/>
              <w:left w:val="single" w:color="000000" w:sz="4" w:space="0"/>
              <w:bottom w:val="single" w:color="auto" w:sz="4" w:space="0"/>
              <w:right w:val="single" w:color="000000" w:sz="4" w:space="0"/>
            </w:tcBorders>
            <w:tcW w:w="1422" w:type="pct"/>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保安岗</w:t>
            </w:r>
            <w:r/>
          </w:p>
        </w:tc>
        <w:tc>
          <w:tcPr>
            <w:gridSpan w:val="4"/>
            <w:tcBorders>
              <w:top w:val="single" w:color="auto" w:sz="4" w:space="0"/>
              <w:left w:val="none" w:color="000000" w:sz="4" w:space="0"/>
              <w:bottom w:val="none" w:color="000000" w:sz="4" w:space="0"/>
              <w:right w:val="none" w:color="000000" w:sz="4" w:space="0"/>
            </w:tcBorders>
            <w:tcW w:w="1418" w:type="pct"/>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保安岗</w:t>
            </w:r>
            <w:r/>
          </w:p>
        </w:tc>
        <w:tc>
          <w:tcPr>
            <w:gridSpan w:val="4"/>
            <w:tcBorders>
              <w:left w:val="single" w:color="auto" w:sz="4" w:space="0"/>
              <w:bottom w:val="single" w:color="000000" w:sz="4" w:space="0"/>
              <w:right w:val="single" w:color="000000" w:sz="8" w:space="0"/>
            </w:tcBorders>
            <w:tcW w:w="1484" w:type="pct"/>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r>
      <w:tr>
        <w:trPr>
          <w:trHeight w:val="297"/>
        </w:trPr>
        <w:tc>
          <w:tcPr>
            <w:shd w:val="clear" w:color="auto" w:fill="auto"/>
            <w:tcBorders>
              <w:top w:val="single" w:color="000000" w:sz="8" w:space="0"/>
              <w:left w:val="single" w:color="auto" w:sz="8" w:space="0"/>
              <w:bottom w:val="single" w:color="000000" w:sz="8" w:space="0"/>
              <w:right w:val="single" w:color="auto" w:sz="4" w:space="0"/>
            </w:tcBorders>
            <w:tcW w:w="269" w:type="pct"/>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shd w:val="clear" w:color="auto" w:fill="auto"/>
            <w:tcBorders>
              <w:top w:val="single" w:color="000000" w:sz="8" w:space="0"/>
              <w:left w:val="single" w:color="auto" w:sz="4" w:space="0"/>
              <w:bottom w:val="single" w:color="000000" w:sz="8" w:space="0"/>
              <w:right w:val="none" w:color="000000" w:sz="4" w:space="0"/>
            </w:tcBorders>
            <w:tcW w:w="407" w:type="pct"/>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shd w:val="clear" w:color="auto" w:fill="auto"/>
            <w:tcBorders>
              <w:top w:val="none" w:color="000000" w:sz="4" w:space="0"/>
              <w:left w:val="single" w:color="auto" w:sz="4" w:space="0"/>
              <w:bottom w:val="single" w:color="auto" w:sz="8" w:space="0"/>
              <w:right w:val="none" w:color="000000" w:sz="4" w:space="0"/>
            </w:tcBorders>
            <w:tcW w:w="337"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配置人员</w:t>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月数</w:t>
            </w:r>
            <w:r/>
          </w:p>
        </w:tc>
        <w:tc>
          <w:tcPr>
            <w:shd w:val="clear" w:color="auto" w:fill="auto"/>
            <w:tcBorders>
              <w:top w:val="none" w:color="000000" w:sz="4" w:space="0"/>
              <w:left w:val="single" w:color="auto" w:sz="4" w:space="0"/>
              <w:bottom w:val="single" w:color="auto" w:sz="8" w:space="0"/>
              <w:right w:val="none" w:color="000000" w:sz="4" w:space="0"/>
            </w:tcBorders>
            <w:tcW w:w="486"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投标单价</w:t>
            </w:r>
            <w:r/>
          </w:p>
          <w:p>
            <w:pPr>
              <w:jc w:val="center"/>
              <w:widowControl/>
              <w:rPr>
                <w:rFonts w:ascii="宋体" w:hAnsi="宋体" w:cs="宋体"/>
                <w:b/>
                <w:bCs/>
                <w:szCs w:val="21"/>
                <w:lang w:bidi="ar-SA"/>
              </w:rPr>
            </w:pPr>
            <w:r>
              <w:rPr>
                <w:rFonts w:ascii="宋体" w:hAnsi="宋体" w:cs="宋体"/>
                <w:b/>
                <w:bCs/>
                <w:szCs w:val="21"/>
                <w:lang w:bidi="ar-SA"/>
              </w:rPr>
              <w:t xml:space="preserve">（元</w:t>
            </w:r>
            <w:r>
              <w:rPr>
                <w:rFonts w:hint="eastAsia" w:ascii="宋体" w:hAnsi="宋体" w:cs="宋体"/>
                <w:b/>
                <w:bCs/>
                <w:szCs w:val="21"/>
                <w:lang w:bidi="ar-SA"/>
              </w:rPr>
              <w:t xml:space="preserve">/</w:t>
            </w:r>
            <w:r>
              <w:rPr>
                <w:rFonts w:ascii="宋体" w:hAnsi="宋体" w:cs="宋体"/>
                <w:b/>
                <w:bCs/>
                <w:szCs w:val="21"/>
                <w:lang w:bidi="ar-SA"/>
              </w:rPr>
              <w:t xml:space="preserve">人</w:t>
            </w:r>
            <w:r>
              <w:rPr>
                <w:rFonts w:hint="eastAsia" w:ascii="宋体" w:hAnsi="宋体" w:cs="宋体"/>
                <w:b/>
                <w:bCs/>
                <w:szCs w:val="21"/>
                <w:lang w:bidi="ar-SA"/>
              </w:rPr>
              <w:t xml:space="preserve">/</w:t>
            </w:r>
            <w:r>
              <w:rPr>
                <w:rFonts w:ascii="宋体" w:hAnsi="宋体" w:cs="宋体"/>
                <w:b/>
                <w:bCs/>
                <w:szCs w:val="21"/>
                <w:lang w:bidi="ar-SA"/>
              </w:rPr>
              <w:t xml:space="preserve">月）</w:t>
            </w:r>
            <w:r/>
          </w:p>
        </w:tc>
        <w:tc>
          <w:tcPr>
            <w:shd w:val="clear" w:color="auto" w:fill="auto"/>
            <w:tcBorders>
              <w:top w:val="none" w:color="000000" w:sz="4" w:space="0"/>
              <w:left w:val="single" w:color="auto" w:sz="4" w:space="0"/>
              <w:bottom w:val="single" w:color="auto" w:sz="8" w:space="0"/>
              <w:right w:val="none" w:color="000000" w:sz="4" w:space="0"/>
            </w:tcBorders>
            <w:tcW w:w="328"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合价</w:t>
            </w:r>
            <w:r>
              <w:rPr>
                <w:rFonts w:ascii="宋体" w:hAnsi="宋体" w:cs="宋体"/>
                <w:b/>
                <w:bCs/>
                <w:szCs w:val="21"/>
                <w:lang w:bidi="ar-SA"/>
              </w:rPr>
              <w:br/>
              <w:t xml:space="preserve">（元）</w:t>
            </w:r>
            <w:r/>
          </w:p>
        </w:tc>
        <w:tc>
          <w:tcPr>
            <w:shd w:val="clear" w:color="auto" w:fill="auto"/>
            <w:tcBorders>
              <w:top w:val="single" w:color="auto" w:sz="4" w:space="0"/>
              <w:left w:val="single" w:color="auto" w:sz="4" w:space="0"/>
              <w:bottom w:val="single" w:color="auto" w:sz="8" w:space="0"/>
              <w:right w:val="single" w:color="auto" w:sz="4" w:space="0"/>
            </w:tcBorders>
            <w:tcW w:w="334"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配置人员</w:t>
            </w:r>
            <w:r/>
          </w:p>
        </w:tc>
        <w:tc>
          <w:tcPr>
            <w:tcBorders>
              <w:top w:val="single" w:color="auto" w:sz="4" w:space="0"/>
              <w:left w:val="single" w:color="auto" w:sz="4" w:space="0"/>
              <w:bottom w:val="single" w:color="auto" w:sz="4" w:space="0"/>
              <w:right w:val="single" w:color="auto" w:sz="4" w:space="0"/>
            </w:tcBorders>
            <w:tcW w:w="207" w:type="pct"/>
            <w:vAlign w:val="center"/>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月数</w:t>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投标单价</w:t>
            </w:r>
            <w:r/>
          </w:p>
          <w:p>
            <w:pPr>
              <w:jc w:val="center"/>
              <w:widowControl/>
              <w:rPr>
                <w:rFonts w:ascii="宋体" w:hAnsi="宋体" w:cs="宋体"/>
                <w:b/>
                <w:bCs/>
                <w:szCs w:val="21"/>
                <w:lang w:bidi="ar-SA"/>
              </w:rPr>
            </w:pPr>
            <w:r>
              <w:rPr>
                <w:rFonts w:ascii="宋体" w:hAnsi="宋体" w:cs="宋体"/>
                <w:b/>
                <w:bCs/>
                <w:szCs w:val="21"/>
                <w:lang w:bidi="ar-SA"/>
              </w:rPr>
              <w:t xml:space="preserve">（元</w:t>
            </w:r>
            <w:r>
              <w:rPr>
                <w:rFonts w:hint="eastAsia" w:ascii="宋体" w:hAnsi="宋体" w:cs="宋体"/>
                <w:b/>
                <w:bCs/>
                <w:szCs w:val="21"/>
                <w:lang w:bidi="ar-SA"/>
              </w:rPr>
              <w:t xml:space="preserve">/</w:t>
            </w:r>
            <w:r>
              <w:rPr>
                <w:rFonts w:ascii="宋体" w:hAnsi="宋体" w:cs="宋体"/>
                <w:b/>
                <w:bCs/>
                <w:szCs w:val="21"/>
                <w:lang w:bidi="ar-SA"/>
              </w:rPr>
              <w:t xml:space="preserve">人</w:t>
            </w:r>
            <w:r>
              <w:rPr>
                <w:rFonts w:hint="eastAsia" w:ascii="宋体" w:hAnsi="宋体" w:cs="宋体"/>
                <w:b/>
                <w:bCs/>
                <w:szCs w:val="21"/>
                <w:lang w:bidi="ar-SA"/>
              </w:rPr>
              <w:t xml:space="preserve">/</w:t>
            </w:r>
            <w:r>
              <w:rPr>
                <w:rFonts w:ascii="宋体" w:hAnsi="宋体" w:cs="宋体"/>
                <w:b/>
                <w:bCs/>
                <w:szCs w:val="21"/>
                <w:lang w:bidi="ar-SA"/>
              </w:rPr>
              <w:t xml:space="preserve">月）</w:t>
            </w:r>
            <w:r/>
          </w:p>
        </w:tc>
        <w:tc>
          <w:tcPr>
            <w:shd w:val="clear" w:color="auto" w:fill="auto"/>
            <w:tcBorders>
              <w:top w:val="single" w:color="000000" w:sz="4" w:space="0"/>
              <w:left w:val="none" w:color="000000" w:sz="4" w:space="0"/>
              <w:bottom w:val="single" w:color="auto" w:sz="8" w:space="0"/>
              <w:right w:val="none" w:color="000000" w:sz="4" w:space="0"/>
            </w:tcBorders>
            <w:tcW w:w="405"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合价</w:t>
            </w:r>
            <w:r>
              <w:rPr>
                <w:rFonts w:ascii="宋体" w:hAnsi="宋体" w:cs="宋体"/>
                <w:b/>
                <w:bCs/>
                <w:szCs w:val="21"/>
                <w:lang w:bidi="ar-SA"/>
              </w:rPr>
              <w:br/>
              <w:t xml:space="preserve">（元）</w:t>
            </w:r>
            <w:r/>
          </w:p>
        </w:tc>
        <w:tc>
          <w:tcPr>
            <w:shd w:val="clear" w:color="auto" w:fill="auto"/>
            <w:tcBorders>
              <w:top w:val="none" w:color="000000" w:sz="4" w:space="0"/>
              <w:left w:val="single" w:color="auto" w:sz="4" w:space="0"/>
              <w:bottom w:val="single" w:color="auto" w:sz="8" w:space="0"/>
              <w:right w:val="none" w:color="000000" w:sz="4" w:space="0"/>
            </w:tcBorders>
            <w:tcW w:w="338"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配置人员</w:t>
            </w:r>
            <w:r/>
          </w:p>
        </w:tc>
        <w:tc>
          <w:tcPr>
            <w:tcBorders>
              <w:top w:val="single" w:color="auto" w:sz="4" w:space="0"/>
              <w:left w:val="single" w:color="auto" w:sz="4" w:space="0"/>
              <w:bottom w:val="single" w:color="auto" w:sz="4" w:space="0"/>
              <w:right w:val="single" w:color="auto" w:sz="4" w:space="0"/>
            </w:tcBorders>
            <w:tcW w:w="270" w:type="pct"/>
            <w:vAlign w:val="center"/>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月数</w:t>
            </w:r>
            <w:r/>
          </w:p>
        </w:tc>
        <w:tc>
          <w:tcPr>
            <w:shd w:val="clear" w:color="auto" w:fill="auto"/>
            <w:tcBorders>
              <w:top w:val="none" w:color="000000" w:sz="4" w:space="0"/>
              <w:left w:val="single" w:color="auto" w:sz="4" w:space="0"/>
              <w:bottom w:val="single" w:color="auto" w:sz="8" w:space="0"/>
              <w:right w:val="single" w:color="auto" w:sz="4" w:space="0"/>
            </w:tcBorders>
            <w:tcW w:w="472"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投标单价</w:t>
            </w:r>
            <w:r/>
          </w:p>
          <w:p>
            <w:pPr>
              <w:jc w:val="center"/>
              <w:widowControl/>
              <w:rPr>
                <w:rFonts w:ascii="宋体" w:hAnsi="宋体" w:cs="宋体"/>
                <w:b/>
                <w:bCs/>
                <w:szCs w:val="21"/>
                <w:lang w:bidi="ar-SA"/>
              </w:rPr>
            </w:pPr>
            <w:r>
              <w:rPr>
                <w:rFonts w:ascii="宋体" w:hAnsi="宋体" w:cs="宋体"/>
                <w:b/>
                <w:bCs/>
                <w:szCs w:val="21"/>
                <w:lang w:bidi="ar-SA"/>
              </w:rPr>
              <w:t xml:space="preserve">（元</w:t>
            </w:r>
            <w:r>
              <w:rPr>
                <w:rFonts w:hint="eastAsia" w:ascii="宋体" w:hAnsi="宋体" w:cs="宋体"/>
                <w:b/>
                <w:bCs/>
                <w:szCs w:val="21"/>
                <w:lang w:bidi="ar-SA"/>
              </w:rPr>
              <w:t xml:space="preserve">/</w:t>
            </w:r>
            <w:r>
              <w:rPr>
                <w:rFonts w:ascii="宋体" w:hAnsi="宋体" w:cs="宋体"/>
                <w:b/>
                <w:bCs/>
                <w:szCs w:val="21"/>
                <w:lang w:bidi="ar-SA"/>
              </w:rPr>
              <w:t xml:space="preserve">人</w:t>
            </w:r>
            <w:r>
              <w:rPr>
                <w:rFonts w:hint="eastAsia" w:ascii="宋体" w:hAnsi="宋体" w:cs="宋体"/>
                <w:b/>
                <w:bCs/>
                <w:szCs w:val="21"/>
                <w:lang w:bidi="ar-SA"/>
              </w:rPr>
              <w:t xml:space="preserve">/</w:t>
            </w:r>
            <w:r>
              <w:rPr>
                <w:rFonts w:ascii="宋体" w:hAnsi="宋体" w:cs="宋体"/>
                <w:b/>
                <w:bCs/>
                <w:szCs w:val="21"/>
                <w:lang w:bidi="ar-SA"/>
              </w:rPr>
              <w:t xml:space="preserve">月）</w:t>
            </w:r>
            <w:r/>
          </w:p>
        </w:tc>
        <w:tc>
          <w:tcPr>
            <w:shd w:val="clear" w:color="auto" w:fill="auto"/>
            <w:tcBorders>
              <w:top w:val="none" w:color="000000" w:sz="4" w:space="0"/>
              <w:left w:val="none" w:color="000000" w:sz="4" w:space="0"/>
              <w:bottom w:val="single" w:color="auto" w:sz="8" w:space="0"/>
              <w:right w:val="single" w:color="000000" w:sz="8" w:space="0"/>
            </w:tcBorders>
            <w:tcW w:w="404" w:type="pct"/>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合价</w:t>
            </w:r>
            <w:r>
              <w:rPr>
                <w:rFonts w:ascii="宋体" w:hAnsi="宋体" w:cs="宋体"/>
                <w:b/>
                <w:bCs/>
                <w:szCs w:val="21"/>
                <w:lang w:bidi="ar-SA"/>
              </w:rPr>
              <w:br/>
              <w:t xml:space="preserve">（元）</w:t>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项目经理</w:t>
            </w:r>
            <w:r/>
          </w:p>
        </w:tc>
        <w:tc>
          <w:tcPr>
            <w:shd w:val="clear" w:color="auto" w:fill="auto"/>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 </w:t>
            </w:r>
            <w:r/>
          </w:p>
        </w:tc>
        <w:tc>
          <w:tcPr>
            <w:tcBorders>
              <w:top w:val="single" w:color="auto" w:sz="4" w:space="0"/>
              <w:left w:val="none" w:color="000000" w:sz="4" w:space="0"/>
              <w:right w:val="single" w:color="auto" w:sz="4" w:space="0"/>
            </w:tcBorders>
            <w:tcW w:w="271" w:type="pct"/>
            <w:vAlign w:val="center"/>
            <w:vMerge w:val="restart"/>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9</w:t>
            </w:r>
            <w:r/>
          </w:p>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 </w:t>
            </w:r>
            <w:r/>
          </w:p>
        </w:tc>
        <w:tc>
          <w:tcPr>
            <w:tcBorders>
              <w:top w:val="single" w:color="auto" w:sz="4" w:space="0"/>
              <w:left w:val="none" w:color="000000" w:sz="4" w:space="0"/>
              <w:right w:val="single" w:color="auto" w:sz="4" w:space="0"/>
            </w:tcBorders>
            <w:tcW w:w="207" w:type="pct"/>
            <w:vAlign w:val="center"/>
            <w:vMerge w:val="restart"/>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tcBorders>
              <w:top w:val="single" w:color="auto" w:sz="4" w:space="0"/>
              <w:left w:val="none" w:color="000000" w:sz="4" w:space="0"/>
              <w:right w:val="single" w:color="auto" w:sz="4" w:space="0"/>
            </w:tcBorders>
            <w:tcW w:w="270" w:type="pct"/>
            <w:vAlign w:val="center"/>
            <w:vMerge w:val="restart"/>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w:t>
            </w:r>
            <w:r>
              <w:rPr>
                <w:rFonts w:ascii="宋体" w:hAnsi="宋体" w:cs="宋体"/>
                <w:szCs w:val="21"/>
                <w:lang w:bidi="ar-SA"/>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北桥中学</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北桥中心小学</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北桥小学石桥分校</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 </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北桥中心幼儿园</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 </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北桥实验幼儿园          </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 </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苏大第二实验（中学）</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11 </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苏大第二实验（小学）</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澄阳小学</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澄阳幼儿园</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澄阳幼儿园分园</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0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康元分园</w:t>
            </w:r>
            <w:r/>
          </w:p>
        </w:tc>
        <w:tc>
          <w:tcPr>
            <w:shd w:val="clear" w:color="auto" w:fill="auto"/>
            <w:tcBorders>
              <w:top w:val="none" w:color="000000" w:sz="4" w:space="0"/>
              <w:left w:val="none" w:color="000000"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shd w:val="clear" w:color="auto" w:fill="auto"/>
            <w:tcBorders>
              <w:top w:val="none" w:color="000000" w:sz="4" w:space="0"/>
              <w:left w:val="single" w:color="auto" w:sz="8" w:space="0"/>
              <w:bottom w:val="single" w:color="auto" w:sz="4" w:space="0"/>
              <w:right w:val="single" w:color="auto" w:sz="4" w:space="0"/>
            </w:tcBorders>
            <w:tcW w:w="269"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13</w:t>
            </w:r>
            <w:r/>
          </w:p>
        </w:tc>
        <w:tc>
          <w:tcPr>
            <w:shd w:val="clear" w:color="auto" w:fill="auto"/>
            <w:tcBorders>
              <w:top w:val="none" w:color="000000" w:sz="4" w:space="0"/>
              <w:left w:val="none" w:color="000000" w:sz="4" w:space="0"/>
              <w:bottom w:val="single" w:color="auto" w:sz="4" w:space="0"/>
              <w:right w:val="none" w:color="000000" w:sz="4" w:space="0"/>
            </w:tcBorders>
            <w:tcW w:w="407"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澄星幼儿园</w:t>
            </w:r>
            <w:r/>
          </w:p>
        </w:tc>
        <w:tc>
          <w:tcPr>
            <w:shd w:val="clear" w:color="auto" w:fill="auto"/>
            <w:tcBorders>
              <w:top w:val="none" w:color="000000" w:sz="4" w:space="0"/>
              <w:left w:val="single" w:color="auto"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bottom w:val="single" w:color="auto" w:sz="4" w:space="0"/>
              <w:right w:val="single" w:color="auto" w:sz="4" w:space="0"/>
            </w:tcBorders>
            <w:tcW w:w="271"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bottom w:val="single" w:color="auto" w:sz="4" w:space="0"/>
              <w:right w:val="single" w:color="auto" w:sz="4" w:space="0"/>
            </w:tcBorders>
            <w:tcW w:w="207"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tcBorders>
              <w:left w:val="none" w:color="000000" w:sz="4" w:space="0"/>
              <w:bottom w:val="single" w:color="auto" w:sz="4" w:space="0"/>
              <w:right w:val="single" w:color="auto" w:sz="4" w:space="0"/>
            </w:tcBorders>
            <w:tcW w:w="270" w:type="pct"/>
            <w:vMerge w:val="continue"/>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none" w:color="000000" w:sz="4" w:space="0"/>
              <w:left w:val="none" w:color="000000" w:sz="4" w:space="0"/>
              <w:bottom w:val="single" w:color="auto" w:sz="4" w:space="0"/>
              <w:right w:val="single" w:color="000000" w:sz="8"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gridSpan w:val="2"/>
            <w:shd w:val="clear" w:color="auto" w:fill="auto"/>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小计</w:t>
            </w:r>
            <w:r/>
          </w:p>
        </w:tc>
        <w:tc>
          <w:tcPr>
            <w:shd w:val="clear" w:color="auto" w:fill="auto"/>
            <w:tcBorders>
              <w:top w:val="single" w:color="auto" w:sz="4" w:space="0"/>
              <w:left w:val="single" w:color="auto" w:sz="4" w:space="0"/>
              <w:bottom w:val="single" w:color="auto" w:sz="4" w:space="0"/>
              <w:right w:val="single" w:color="auto" w:sz="4" w:space="0"/>
            </w:tcBorders>
            <w:tcW w:w="337"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9</w:t>
            </w:r>
            <w:r>
              <w:rPr>
                <w:rFonts w:ascii="宋体" w:hAnsi="宋体" w:cs="宋体"/>
                <w:szCs w:val="21"/>
                <w:lang w:bidi="ar-SA"/>
              </w:rPr>
              <w:t xml:space="preserve">4</w:t>
            </w:r>
            <w:r/>
          </w:p>
        </w:tc>
        <w:tc>
          <w:tcPr>
            <w:tcBorders>
              <w:top w:val="single" w:color="auto" w:sz="4" w:space="0"/>
              <w:left w:val="none" w:color="000000" w:sz="4" w:space="0"/>
              <w:bottom w:val="single" w:color="auto" w:sz="4" w:space="0"/>
              <w:right w:val="single" w:color="auto" w:sz="4" w:space="0"/>
            </w:tcBorders>
            <w:tcW w:w="271" w:type="pct"/>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86"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none" w:color="000000" w:sz="4" w:space="0"/>
              <w:bottom w:val="single" w:color="auto" w:sz="4" w:space="0"/>
              <w:right w:val="single" w:color="auto" w:sz="4" w:space="0"/>
            </w:tcBorders>
            <w:tcW w:w="328"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none" w:color="000000" w:sz="4" w:space="0"/>
              <w:bottom w:val="single" w:color="auto" w:sz="4" w:space="0"/>
              <w:right w:val="single" w:color="auto" w:sz="4" w:space="0"/>
            </w:tcBorders>
            <w:tcW w:w="334"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7</w:t>
            </w:r>
            <w:r>
              <w:rPr>
                <w:rFonts w:ascii="宋体" w:hAnsi="宋体" w:cs="宋体"/>
                <w:szCs w:val="21"/>
                <w:lang w:bidi="ar-SA"/>
              </w:rPr>
              <w:t xml:space="preserve">7</w:t>
            </w:r>
            <w:r/>
          </w:p>
        </w:tc>
        <w:tc>
          <w:tcPr>
            <w:tcBorders>
              <w:top w:val="single" w:color="auto" w:sz="4" w:space="0"/>
              <w:left w:val="none" w:color="000000" w:sz="4" w:space="0"/>
              <w:bottom w:val="single" w:color="auto" w:sz="4" w:space="0"/>
              <w:right w:val="single" w:color="auto" w:sz="4" w:space="0"/>
            </w:tcBorders>
            <w:tcW w:w="207" w:type="pct"/>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none" w:color="000000" w:sz="4" w:space="0"/>
              <w:bottom w:val="single" w:color="auto" w:sz="4" w:space="0"/>
              <w:right w:val="none" w:color="000000" w:sz="4" w:space="0"/>
            </w:tcBorders>
            <w:tcW w:w="405"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4</w:t>
            </w:r>
            <w:r>
              <w:rPr>
                <w:rFonts w:ascii="宋体" w:hAnsi="宋体" w:cs="宋体"/>
                <w:szCs w:val="21"/>
                <w:lang w:bidi="ar-SA"/>
              </w:rPr>
              <w:t xml:space="preserve">2</w:t>
            </w:r>
            <w:r/>
          </w:p>
        </w:tc>
        <w:tc>
          <w:tcPr>
            <w:tcBorders>
              <w:top w:val="single" w:color="auto" w:sz="4" w:space="0"/>
              <w:left w:val="none" w:color="000000" w:sz="4" w:space="0"/>
              <w:bottom w:val="single" w:color="auto" w:sz="4" w:space="0"/>
              <w:right w:val="single" w:color="auto" w:sz="4" w:space="0"/>
            </w:tcBorders>
            <w:tcW w:w="270" w:type="pct"/>
            <w:textDirection w:val="lrTb"/>
            <w:noWrap w:val="false"/>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single" w:color="auto" w:sz="4" w:space="0"/>
              <w:bottom w:val="single" w:color="auto" w:sz="4" w:space="0"/>
              <w:right w:val="single" w:color="auto" w:sz="4" w:space="0"/>
            </w:tcBorders>
            <w:tcW w:w="472"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c>
          <w:tcPr>
            <w:shd w:val="clear" w:color="auto" w:fill="auto"/>
            <w:tcBorders>
              <w:top w:val="single" w:color="auto" w:sz="4" w:space="0"/>
              <w:left w:val="none" w:color="000000" w:sz="4" w:space="0"/>
              <w:bottom w:val="single" w:color="auto" w:sz="4" w:space="0"/>
              <w:right w:val="single" w:color="auto" w:sz="4" w:space="0"/>
            </w:tcBorders>
            <w:tcW w:w="404" w:type="pct"/>
            <w:vAlign w:val="center"/>
            <w:textDirection w:val="lrTb"/>
            <w:noWrap/>
          </w:tcPr>
          <w:p>
            <w:pPr>
              <w:jc w:val="center"/>
              <w:widowControl/>
              <w:rPr>
                <w:rFonts w:ascii="宋体" w:hAnsi="宋体" w:cs="宋体"/>
                <w:szCs w:val="21"/>
                <w:lang w:bidi="ar-SA"/>
              </w:rPr>
            </w:pPr>
            <w:r>
              <w:rPr>
                <w:rFonts w:ascii="宋体" w:hAnsi="宋体" w:cs="宋体"/>
                <w:szCs w:val="21"/>
                <w:lang w:bidi="ar-SA"/>
              </w:rPr>
            </w:r>
            <w:r/>
          </w:p>
        </w:tc>
      </w:tr>
      <w:tr>
        <w:trPr>
          <w:trHeight w:val="399"/>
        </w:trPr>
        <w:tc>
          <w:tcPr>
            <w:gridSpan w:val="14"/>
            <w:shd w:val="clear" w:color="auto" w:fill="auto"/>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left"/>
              <w:widowControl/>
              <w:rPr>
                <w:rFonts w:ascii="宋体" w:hAnsi="宋体" w:cs="宋体"/>
                <w:szCs w:val="21"/>
                <w:lang w:bidi="ar-SA"/>
              </w:rPr>
            </w:pPr>
            <w:r>
              <w:rPr>
                <w:rFonts w:ascii="宋体" w:hAnsi="宋体" w:cs="宋体"/>
                <w:szCs w:val="21"/>
                <w:lang w:bidi="ar-SA"/>
              </w:rPr>
              <w:t xml:space="preserve">投标总报价：</w:t>
            </w:r>
            <w:r/>
          </w:p>
        </w:tc>
      </w:tr>
    </w:tbl>
    <w:p>
      <w:pPr>
        <w:pStyle w:val="1024"/>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pStyle w:val="1024"/>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Style w:val="1024"/>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pStyle w:val="1024"/>
        <w:ind w:right="-290"/>
        <w:spacing w:line="400" w:lineRule="exact"/>
        <w:tabs>
          <w:tab w:val="left" w:pos="9000" w:leader="none"/>
        </w:tabs>
        <w:rPr>
          <w:rFonts w:hAnsi="宋体" w:eastAsia="宋体" w:cs="宋体"/>
          <w:sz w:val="21"/>
          <w:szCs w:val="21"/>
        </w:rPr>
      </w:pPr>
      <w:r>
        <w:rPr>
          <w:rFonts w:hint="eastAsia" w:hAnsi="宋体" w:eastAsia="宋体" w:cs="宋体"/>
          <w:sz w:val="21"/>
          <w:szCs w:val="21"/>
        </w:rPr>
        <w:t xml:space="preserve">备注：  1、本表中的“投标总报价”金额应与开标一览表中“投标总报价”金额一致。</w:t>
      </w:r>
      <w:bookmarkEnd w:id="7"/>
      <w:r/>
      <w:r/>
    </w:p>
    <w:p>
      <w:pPr>
        <w:pStyle w:val="1024"/>
        <w:ind w:right="-290"/>
        <w:spacing w:line="400" w:lineRule="exact"/>
        <w:tabs>
          <w:tab w:val="left" w:pos="9000" w:leader="none"/>
        </w:tabs>
        <w:rPr>
          <w:rFonts w:hAnsi="宋体" w:eastAsia="宋体" w:cs="宋体"/>
          <w:sz w:val="21"/>
          <w:szCs w:val="21"/>
        </w:rPr>
      </w:pPr>
      <w:r>
        <w:rPr>
          <w:rFonts w:hint="eastAsia" w:hAnsi="宋体" w:eastAsia="宋体" w:cs="宋体"/>
          <w:sz w:val="21"/>
          <w:szCs w:val="21"/>
        </w:rPr>
        <w:t xml:space="preserve">        2、</w:t>
      </w:r>
      <w:r>
        <w:rPr>
          <w:rFonts w:hint="eastAsia" w:hAnsi="宋体" w:eastAsia="宋体" w:cs="宋体"/>
          <w:b/>
          <w:sz w:val="21"/>
          <w:szCs w:val="21"/>
        </w:rPr>
        <w:t xml:space="preserve">合价=配置人员人数*服务月数*投标单价</w:t>
      </w:r>
      <w:r>
        <w:rPr>
          <w:rFonts w:hAnsi="宋体" w:eastAsia="宋体" w:cs="宋体"/>
          <w:b/>
          <w:sz w:val="21"/>
          <w:szCs w:val="21"/>
        </w:rPr>
        <w:t xml:space="preserve">（元</w:t>
      </w:r>
      <w:r>
        <w:rPr>
          <w:rFonts w:hint="eastAsia" w:hAnsi="宋体" w:eastAsia="宋体" w:cs="宋体"/>
          <w:b/>
          <w:sz w:val="21"/>
          <w:szCs w:val="21"/>
        </w:rPr>
        <w:t xml:space="preserve">/</w:t>
      </w:r>
      <w:r>
        <w:rPr>
          <w:rFonts w:hAnsi="宋体" w:eastAsia="宋体" w:cs="宋体"/>
          <w:b/>
          <w:sz w:val="21"/>
          <w:szCs w:val="21"/>
        </w:rPr>
        <w:t xml:space="preserve">人</w:t>
      </w:r>
      <w:r>
        <w:rPr>
          <w:rFonts w:hint="eastAsia" w:hAnsi="宋体" w:eastAsia="宋体" w:cs="宋体"/>
          <w:b/>
          <w:sz w:val="21"/>
          <w:szCs w:val="21"/>
        </w:rPr>
        <w:t xml:space="preserve">/</w:t>
      </w:r>
      <w:r>
        <w:rPr>
          <w:rFonts w:hAnsi="宋体" w:eastAsia="宋体" w:cs="宋体"/>
          <w:b/>
          <w:sz w:val="21"/>
          <w:szCs w:val="21"/>
        </w:rPr>
        <w:t xml:space="preserve">月）</w:t>
      </w:r>
      <w:r/>
    </w:p>
    <w:p>
      <w:pPr>
        <w:pageBreakBefore/>
        <w:spacing w:line="360" w:lineRule="auto"/>
        <w:rPr>
          <w:rFonts w:ascii="宋体" w:hAnsi="宋体" w:cs="宋体"/>
          <w:b/>
          <w:bCs/>
        </w:rPr>
      </w:pPr>
      <w:r>
        <w:rPr>
          <w:rFonts w:hint="eastAsia" w:ascii="宋体" w:hAnsi="宋体" w:cs="宋体"/>
          <w:b/>
          <w:bCs/>
        </w:rPr>
        <w:t xml:space="preserve">附件5、</w:t>
      </w:r>
      <w:bookmarkStart w:id="8" w:name="_Toc532452113"/>
      <w:r/>
      <w:bookmarkStart w:id="9" w:name="_Toc532444344"/>
      <w:r/>
      <w:bookmarkStart w:id="10" w:name="_Toc7888"/>
      <w:r/>
      <w:bookmarkStart w:id="11" w:name="_Toc518926909"/>
      <w:r/>
      <w:bookmarkStart w:id="12" w:name="_Toc2583142"/>
      <w:r/>
      <w:bookmarkStart w:id="13" w:name="_Toc532444506"/>
      <w:r>
        <w:rPr>
          <w:rFonts w:hint="eastAsia" w:ascii="宋体" w:hAnsi="宋体" w:cs="宋体"/>
          <w:b/>
          <w:bCs/>
        </w:rPr>
        <w:t xml:space="preserve">服务偏离表</w:t>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bCs/>
                <w:color w:val="000000"/>
                <w:szCs w:val="21"/>
                <w:lang w:bidi="ar-SA"/>
              </w:rPr>
              <w:t xml:space="preserve">备注</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Cs w:val="21"/>
        </w:rPr>
      </w:pPr>
      <w:r>
        <w:rPr>
          <w:rFonts w:ascii="宋体" w:hAnsi="宋体" w:cs="宋体"/>
          <w:szCs w:val="21"/>
        </w:rPr>
      </w:r>
      <w:bookmarkEnd w:id="8"/>
      <w:bookmarkEnd w:id="9"/>
      <w:bookmarkEnd w:id="10"/>
      <w:bookmarkEnd w:id="11"/>
      <w:bookmarkEnd w:id="12"/>
      <w:bookmarkEnd w:id="13"/>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Cs/>
                <w:color w:val="000000"/>
                <w:szCs w:val="21"/>
                <w:lang w:bidi="ar-SA"/>
              </w:rPr>
            </w:pPr>
            <w:r>
              <w:rPr>
                <w:rFonts w:hint="eastAsia" w:ascii="宋体" w:hAnsi="宋体" w:cs="宋体"/>
                <w:szCs w:val="21"/>
              </w:rPr>
              <w:t xml:space="preserve">偏离/响应</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color w:val="000000"/>
                <w:szCs w:val="21"/>
                <w:lang w:val="zh-CN" w:bidi="ar-SA"/>
              </w:rPr>
            </w:pPr>
            <w:r>
              <w:rPr>
                <w:rFonts w:hint="eastAsia" w:ascii="宋体" w:hAnsi="宋体" w:cs="宋体"/>
                <w:color w:val="000000"/>
                <w:szCs w:val="21"/>
                <w:lang w:val="zh-CN" w:bidi="ar-SA"/>
              </w:rPr>
              <w:t xml:space="preserve">服务期限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ascii="宋体" w:hAnsi="宋体" w:cs="宋体"/>
                <w:bCs/>
                <w:color w:val="000000"/>
                <w:szCs w:val="21"/>
                <w:lang w:bidi="ar-SA"/>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color w:val="000000"/>
                <w:szCs w:val="21"/>
                <w:lang w:val="zh-CN" w:bidi="ar-SA"/>
              </w:rPr>
            </w:pPr>
            <w:r>
              <w:rPr>
                <w:rFonts w:hint="eastAsia" w:ascii="宋体" w:hAnsi="宋体" w:cs="宋体"/>
                <w:color w:val="000000"/>
                <w:szCs w:val="21"/>
                <w:lang w:val="zh-CN" w:bidi="ar-SA"/>
              </w:rPr>
              <w:t xml:space="preserve">合同中的付款步骤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bCs/>
                <w:color w:val="000000"/>
                <w:szCs w:val="21"/>
                <w:lang w:bidi="ar-SA"/>
              </w:rPr>
            </w:pPr>
            <w:r>
              <w:rPr>
                <w:rFonts w:hint="eastAsia" w:ascii="宋体" w:hAnsi="宋体" w:cs="宋体"/>
                <w:color w:val="000000"/>
                <w:szCs w:val="21"/>
                <w:lang w:val="zh-CN" w:bidi="ar-SA"/>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rPr>
      </w:pPr>
      <w:r>
        <w:rPr>
          <w:rFonts w:hint="eastAsia" w:ascii="宋体" w:hAnsi="宋体" w:cs="宋体"/>
          <w:b/>
          <w:bCs/>
        </w:rPr>
        <w:t xml:space="preserve">附件7、针对本项目的人员配置表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7</w:t>
      </w:r>
      <w:r>
        <w:rPr>
          <w:rFonts w:ascii="宋体" w:hAnsi="宋体" w:cs="宋体"/>
          <w:b/>
          <w:bCs/>
          <w:spacing w:val="20"/>
          <w:szCs w:val="21"/>
        </w:rPr>
        <w:t xml:space="preserve">-1</w:t>
      </w:r>
      <w:r>
        <w:rPr>
          <w:rFonts w:hint="eastAsia" w:ascii="宋体" w:hAnsi="宋体" w:cs="宋体"/>
          <w:b/>
          <w:bCs/>
          <w:spacing w:val="20"/>
          <w:szCs w:val="21"/>
        </w:rPr>
        <w:t xml:space="preserve">针对本项目的主要人员配置表</w:t>
      </w:r>
      <w:r/>
    </w:p>
    <w:p>
      <w:pPr>
        <w:spacing w:line="360" w:lineRule="auto"/>
        <w:rPr>
          <w:rFonts w:ascii="宋体" w:hAnsi="宋体" w:cs="宋体"/>
          <w:szCs w:val="21"/>
          <w:lang w:val="zh-CN"/>
        </w:rPr>
      </w:pPr>
      <w:r>
        <w:rPr>
          <w:rFonts w:hint="eastAsia" w:ascii="宋体" w:hAnsi="宋体" w:cs="宋体"/>
          <w:szCs w:val="21"/>
          <w:lang w:val="zh-CN"/>
        </w:rPr>
        <w:t xml:space="preserve">项目编号：         号                         项目名称：</w:t>
      </w:r>
      <w:r/>
    </w:p>
    <w:tbl>
      <w:tblPr>
        <w:tblpPr w:horzAnchor="margin" w:tblpXSpec="center" w:vertAnchor="text" w:tblpY="48" w:leftFromText="180" w:topFromText="0" w:rightFromText="180" w:bottomFromText="0"/>
        <w:tblW w:w="1016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577"/>
        <w:gridCol w:w="1941"/>
        <w:gridCol w:w="1052"/>
        <w:gridCol w:w="817"/>
        <w:gridCol w:w="709"/>
        <w:gridCol w:w="1242"/>
        <w:gridCol w:w="1414"/>
        <w:gridCol w:w="1414"/>
      </w:tblGrid>
      <w:tr>
        <w:trPr>
          <w:jc w:val="center"/>
          <w:trHeight w:val="85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hint="eastAsia" w:ascii="宋体" w:hAnsi="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hint="eastAsia" w:ascii="宋体" w:hAnsi="宋体" w:cs="宋体"/>
                <w:szCs w:val="21"/>
              </w:rPr>
              <w:t xml:space="preserve">工作经验</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ascii="宋体" w:hAnsi="宋体" w:cs="宋体"/>
          <w:szCs w:val="21"/>
          <w:lang w:val="zh-CN"/>
        </w:rPr>
      </w:r>
      <w:r/>
    </w:p>
    <w:p>
      <w:pPr>
        <w:pStyle w:val="831"/>
        <w:ind w:firstLine="0"/>
        <w:rPr>
          <w:rFonts w:ascii="宋体" w:hAnsi="宋体" w:cs="宋体"/>
          <w:szCs w:val="21"/>
        </w:rPr>
      </w:pPr>
      <w:r>
        <w:rPr>
          <w:rFonts w:ascii="宋体" w:hAnsi="宋体" w:cs="宋体"/>
          <w:szCs w:val="21"/>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Style w:val="786"/>
        <w:rPr>
          <w:rFonts w:ascii="宋体" w:hAnsi="宋体" w:cs="宋体"/>
          <w:szCs w:val="21"/>
        </w:rPr>
      </w:pPr>
      <w:r>
        <w:rPr>
          <w:rFonts w:ascii="宋体" w:hAnsi="宋体" w:cs="宋体"/>
          <w:szCs w:val="21"/>
        </w:rPr>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7</w:t>
      </w:r>
      <w:r>
        <w:rPr>
          <w:rFonts w:ascii="宋体" w:hAnsi="宋体" w:cs="宋体"/>
          <w:b/>
          <w:bCs/>
          <w:spacing w:val="20"/>
          <w:szCs w:val="21"/>
        </w:rPr>
        <w:t xml:space="preserve">-2</w:t>
      </w:r>
      <w:r>
        <w:rPr>
          <w:rFonts w:hint="eastAsia" w:ascii="宋体" w:hAnsi="宋体" w:cs="宋体"/>
          <w:b/>
          <w:bCs/>
          <w:spacing w:val="20"/>
          <w:szCs w:val="21"/>
        </w:rPr>
        <w:t xml:space="preserve">拟投入人员承诺函</w:t>
      </w:r>
      <w:r/>
    </w:p>
    <w:p>
      <w:pPr>
        <w:ind w:firstLine="420"/>
        <w:jc w:val="left"/>
        <w:spacing w:line="480" w:lineRule="auto"/>
        <w:widowControl/>
        <w:rPr>
          <w:rFonts w:ascii="宋体" w:hAnsi="宋体"/>
          <w:color w:val="000000"/>
          <w:szCs w:val="21"/>
          <w:lang w:val="zh-CN" w:bidi="ar-SA"/>
        </w:rPr>
      </w:pPr>
      <w:r>
        <w:rPr>
          <w:rFonts w:hint="eastAsia" w:ascii="宋体" w:hAnsi="宋体"/>
          <w:color w:val="000000"/>
          <w:szCs w:val="21"/>
          <w:lang w:val="zh-CN" w:bidi="ar-SA"/>
        </w:rPr>
        <w:t xml:space="preserve">苏州相城经济技术开发区管理委员会：</w:t>
      </w:r>
      <w:r/>
    </w:p>
    <w:p>
      <w:pPr>
        <w:ind w:firstLine="420"/>
        <w:jc w:val="left"/>
        <w:spacing w:line="480" w:lineRule="auto"/>
        <w:widowControl/>
        <w:rPr>
          <w:rFonts w:ascii="宋体" w:hAnsi="宋体"/>
          <w:color w:val="000000"/>
          <w:szCs w:val="21"/>
          <w:lang w:val="zh-CN" w:bidi="ar-SA"/>
        </w:rPr>
      </w:pPr>
      <w:r>
        <w:rPr>
          <w:rFonts w:hint="eastAsia" w:ascii="宋体" w:hAnsi="宋体"/>
          <w:color w:val="000000"/>
          <w:szCs w:val="21"/>
          <w:lang w:val="zh-CN" w:bidi="ar-SA"/>
        </w:rPr>
        <w:t xml:space="preserve">    为保证</w:t>
      </w:r>
      <w:r>
        <w:rPr>
          <w:rFonts w:hint="eastAsia" w:ascii="宋体" w:hAnsi="宋体"/>
          <w:color w:val="000000"/>
          <w:szCs w:val="21"/>
          <w:lang w:val="zh-CN" w:bidi="ar-SA"/>
        </w:rPr>
        <w:t xml:space="preserve">2026年经开区中小学（幼儿园）安保服务</w:t>
      </w:r>
      <w:r>
        <w:rPr>
          <w:rFonts w:hint="eastAsia" w:ascii="宋体" w:hAnsi="宋体"/>
          <w:color w:val="000000"/>
          <w:szCs w:val="21"/>
          <w:lang w:val="zh-CN" w:bidi="ar-SA"/>
        </w:rPr>
        <w:t xml:space="preserve">顺利开展，我公司承诺一旦中标，拟投入的人员不低于招标文件要求。</w:t>
      </w:r>
      <w:r/>
    </w:p>
    <w:p>
      <w:pPr>
        <w:ind w:firstLine="420"/>
        <w:jc w:val="left"/>
        <w:spacing w:line="480" w:lineRule="auto"/>
        <w:widowControl/>
        <w:rPr>
          <w:rFonts w:ascii="宋体" w:hAnsi="宋体"/>
          <w:color w:val="000000"/>
          <w:szCs w:val="21"/>
          <w:lang w:val="zh-CN" w:bidi="ar-SA"/>
        </w:rPr>
      </w:pPr>
      <w:r>
        <w:rPr>
          <w:rFonts w:ascii="宋体" w:hAnsi="宋体"/>
          <w:color w:val="000000"/>
          <w:szCs w:val="21"/>
          <w:lang w:val="zh-CN" w:bidi="ar-SA"/>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ind w:firstLine="420"/>
        <w:jc w:val="left"/>
        <w:spacing w:line="480" w:lineRule="auto"/>
        <w:widowControl/>
        <w:rPr>
          <w:rFonts w:ascii="宋体" w:hAnsi="宋体"/>
          <w:color w:val="000000"/>
          <w:szCs w:val="21"/>
          <w:lang w:val="zh-CN" w:bidi="ar-SA"/>
        </w:rPr>
      </w:pPr>
      <w:r>
        <w:rPr>
          <w:rFonts w:ascii="宋体" w:hAnsi="宋体"/>
          <w:color w:val="000000"/>
          <w:szCs w:val="21"/>
          <w:lang w:val="zh-CN" w:bidi="ar-SA"/>
        </w:rPr>
      </w:r>
      <w:r/>
    </w:p>
    <w:p>
      <w:pPr>
        <w:jc w:val="center"/>
        <w:spacing w:line="360" w:lineRule="auto"/>
        <w:rPr>
          <w:rFonts w:ascii="宋体" w:hAnsi="宋体" w:cs="宋体"/>
          <w:b/>
          <w:bCs/>
          <w:szCs w:val="21"/>
        </w:rPr>
      </w:pPr>
      <w:r>
        <w:rPr>
          <w:rFonts w:ascii="宋体" w:hAnsi="宋体" w:cs="宋体"/>
          <w:b/>
          <w:bCs/>
          <w:szCs w:val="21"/>
        </w:rPr>
      </w:r>
      <w:r/>
    </w:p>
    <w:p>
      <w:pPr>
        <w:pStyle w:val="787"/>
        <w:spacing w:line="360" w:lineRule="auto"/>
        <w:rPr>
          <w:rFonts w:ascii="宋体" w:hAnsi="宋体" w:eastAsia="宋体" w:cs="宋体"/>
        </w:rPr>
        <w:sectPr>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rPr>
      </w:r>
      <w:r/>
    </w:p>
    <w:p>
      <w:pPr>
        <w:pageBreakBefore/>
        <w:spacing w:line="360" w:lineRule="auto"/>
        <w:rPr>
          <w:rFonts w:ascii="宋体" w:hAnsi="宋体" w:cs="宋体"/>
          <w:b/>
          <w:bCs/>
        </w:rPr>
      </w:pPr>
      <w:r>
        <w:rPr>
          <w:rFonts w:hint="eastAsia" w:ascii="宋体" w:hAnsi="宋体" w:cs="宋体"/>
          <w:b/>
          <w:bCs/>
        </w:rPr>
        <w:t xml:space="preserve">附件8、类似业绩一览表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szCs w:val="21"/>
          <w:lang w:val="zh-CN"/>
        </w:rPr>
      </w:pPr>
      <w:r>
        <w:rPr>
          <w:rFonts w:hint="eastAsia" w:ascii="宋体" w:hAnsi="宋体" w:cs="宋体"/>
          <w:szCs w:val="21"/>
          <w:lang w:val="zh-CN"/>
        </w:rPr>
        <w:t xml:space="preserve">项目编号：         号                         项目名称：</w:t>
      </w:r>
      <w:r/>
    </w:p>
    <w:tbl>
      <w:tblPr>
        <w:tblW w:w="8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2532"/>
        <w:gridCol w:w="1476"/>
        <w:gridCol w:w="1056"/>
        <w:gridCol w:w="2253"/>
        <w:gridCol w:w="773"/>
      </w:tblGrid>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合同名称</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合同签订日期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项目范围</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合同金额（万元）</w:t>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color w:val="000000"/>
          <w:szCs w:val="21"/>
          <w:lang w:bidi="ar-SA"/>
        </w:rPr>
      </w:pPr>
      <w:r>
        <w:rPr>
          <w:rFonts w:ascii="宋体" w:hAnsi="宋体" w:cs="宋体"/>
          <w:color w:val="000000"/>
          <w:szCs w:val="21"/>
          <w:lang w:bidi="ar-SA"/>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rPr>
      </w:pPr>
      <w:r>
        <w:rPr>
          <w:rFonts w:hint="eastAsia" w:ascii="宋体" w:hAnsi="宋体" w:cs="宋体"/>
          <w:b/>
          <w:bCs/>
        </w:rPr>
        <w:t xml:space="preserve">附件9、关于资格文件的声明函</w:t>
      </w:r>
      <w:r/>
    </w:p>
    <w:p>
      <w:pPr>
        <w:pStyle w:val="77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79"/>
        <w:jc w:val="center"/>
        <w:spacing w:line="360" w:lineRule="auto"/>
        <w:rPr>
          <w:rFonts w:ascii="宋体" w:hAnsi="宋体" w:eastAsia="宋体" w:cs="宋体"/>
          <w:sz w:val="21"/>
        </w:rPr>
      </w:pPr>
      <w:r>
        <w:rPr>
          <w:rFonts w:ascii="宋体" w:hAnsi="宋体" w:eastAsia="宋体" w:cs="宋体"/>
          <w:sz w:val="21"/>
        </w:rPr>
      </w:r>
      <w:r/>
    </w:p>
    <w:p>
      <w:pPr>
        <w:pStyle w:val="779"/>
        <w:ind w:firstLine="0"/>
        <w:spacing w:line="360" w:lineRule="auto"/>
        <w:rPr>
          <w:rFonts w:ascii="宋体" w:hAnsi="宋体" w:eastAsia="宋体" w:cs="宋体"/>
          <w:sz w:val="21"/>
        </w:rPr>
      </w:pPr>
      <w:r>
        <w:rPr>
          <w:rFonts w:hint="eastAsia" w:ascii="宋体" w:hAnsi="宋体" w:eastAsia="宋体" w:cs="宋体"/>
          <w:sz w:val="21"/>
        </w:rPr>
        <w:t xml:space="preserve">江苏沃咨咨询管理有限公司：</w:t>
      </w:r>
      <w:r/>
    </w:p>
    <w:p>
      <w:pPr>
        <w:pStyle w:val="779"/>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w:t>
      </w:r>
      <w:r>
        <w:rPr>
          <w:rFonts w:ascii="宋体" w:hAnsi="宋体" w:eastAsia="宋体" w:cs="宋体"/>
          <w:sz w:val="21"/>
          <w:u w:val="single"/>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79"/>
        <w:spacing w:line="360" w:lineRule="auto"/>
        <w:rPr>
          <w:rFonts w:ascii="宋体" w:hAnsi="宋体" w:eastAsia="宋体" w:cs="宋体"/>
          <w:sz w:val="21"/>
        </w:rPr>
      </w:pPr>
      <w:r>
        <w:rPr>
          <w:rFonts w:ascii="宋体" w:hAnsi="宋体" w:eastAsia="宋体" w:cs="宋体"/>
          <w:sz w:val="21"/>
        </w:rPr>
      </w:r>
      <w:r/>
    </w:p>
    <w:p>
      <w:pPr>
        <w:pStyle w:val="779"/>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szCs w:val="21"/>
          <w:lang w:bidi="ar-SA"/>
        </w:rPr>
      </w:pPr>
      <w:r>
        <w:rPr>
          <w:rFonts w:ascii="宋体" w:hAnsi="宋体"/>
          <w:szCs w:val="21"/>
          <w:lang w:bidi="ar-SA"/>
        </w:rPr>
        <w:t xml:space="preserve">日期：</w:t>
      </w:r>
      <w:r>
        <w:rPr>
          <w:rFonts w:hint="eastAsia" w:ascii="宋体" w:hAnsi="宋体"/>
          <w:szCs w:val="21"/>
          <w:lang w:bidi="ar-SA"/>
        </w:rPr>
        <w:t xml:space="preserve">  年 </w:t>
      </w:r>
      <w:r>
        <w:rPr>
          <w:rFonts w:ascii="宋体" w:hAnsi="宋体"/>
          <w:szCs w:val="21"/>
          <w:lang w:bidi="ar-SA"/>
        </w:rPr>
        <w:t xml:space="preserve"> </w:t>
      </w:r>
      <w:r>
        <w:rPr>
          <w:rFonts w:hint="eastAsia" w:ascii="宋体" w:hAnsi="宋体"/>
          <w:szCs w:val="21"/>
          <w:lang w:bidi="ar-SA"/>
        </w:rPr>
        <w:t xml:space="preserve"> 月 </w:t>
      </w:r>
      <w:r>
        <w:rPr>
          <w:rFonts w:ascii="宋体" w:hAnsi="宋体"/>
          <w:szCs w:val="21"/>
          <w:lang w:bidi="ar-SA"/>
        </w:rPr>
        <w:t xml:space="preserve"> </w:t>
      </w:r>
      <w:r>
        <w:rPr>
          <w:rFonts w:hint="eastAsia" w:ascii="宋体" w:hAnsi="宋体"/>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附件10、投标单位情况表</w:t>
      </w:r>
      <w:r/>
    </w:p>
    <w:p>
      <w:pPr>
        <w:pStyle w:val="77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79"/>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79"/>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7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ascii="宋体" w:hAnsi="宋体" w:eastAsia="宋体" w:cs="宋体"/>
                <w:sz w:val="21"/>
                <w:szCs w:val="21"/>
              </w:rPr>
              <w:t xml:space="preserve">5</w:t>
            </w:r>
            <w:r>
              <w:rPr>
                <w:rFonts w:hint="eastAsia" w:ascii="宋体" w:hAnsi="宋体" w:eastAsia="宋体" w:cs="宋体"/>
                <w:sz w:val="21"/>
                <w:szCs w:val="21"/>
              </w:rPr>
              <w:t xml:space="preserve">年          万元</w:t>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ascii="宋体" w:hAnsi="宋体" w:eastAsia="宋体" w:cs="宋体"/>
                <w:sz w:val="21"/>
                <w:szCs w:val="21"/>
              </w:rPr>
              <w:t xml:space="preserve">5</w:t>
            </w:r>
            <w:r>
              <w:rPr>
                <w:rFonts w:hint="eastAsia" w:ascii="宋体" w:hAnsi="宋体" w:eastAsia="宋体" w:cs="宋体"/>
                <w:sz w:val="21"/>
                <w:szCs w:val="21"/>
              </w:rPr>
              <w:t xml:space="preserve">年  万元</w:t>
            </w:r>
            <w:r/>
          </w:p>
        </w:tc>
        <w:tc>
          <w:tcPr>
            <w:tcW w:w="1319"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7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79"/>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1023"/>
        <w:jc w:val="left"/>
        <w:widowControl/>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1</w:t>
      </w:r>
      <w:r>
        <w:rPr>
          <w:rFonts w:hint="eastAsia" w:ascii="宋体" w:hAnsi="宋体" w:cs="宋体"/>
          <w:b/>
          <w:bCs/>
          <w:szCs w:val="21"/>
        </w:rPr>
        <w:t xml:space="preserve">、投标单位与其他单位存在控股、管理关系情况表</w:t>
      </w:r>
      <w:r/>
    </w:p>
    <w:p>
      <w:pPr>
        <w:pStyle w:val="1023"/>
        <w:jc w:val="center"/>
        <w:widowControl/>
        <w:rPr>
          <w:rFonts w:ascii="宋体" w:hAnsi="宋体" w:cs="宋体"/>
          <w:b/>
          <w:color w:val="000000"/>
          <w:szCs w:val="21"/>
          <w:lang w:bidi="ar-SA"/>
        </w:rPr>
      </w:pPr>
      <w:r>
        <w:rPr>
          <w:rFonts w:ascii="宋体" w:hAnsi="宋体" w:cs="宋体"/>
          <w:b/>
          <w:color w:val="000000"/>
          <w:szCs w:val="21"/>
          <w:lang w:bidi="ar-SA"/>
        </w:rPr>
      </w:r>
      <w:r/>
    </w:p>
    <w:p>
      <w:pPr>
        <w:pStyle w:val="1023"/>
        <w:jc w:val="center"/>
        <w:widowControl/>
        <w:rPr>
          <w:rFonts w:ascii="宋体" w:hAnsi="宋体" w:cs="宋体"/>
          <w:b/>
          <w:color w:val="000000"/>
          <w:szCs w:val="21"/>
          <w:lang w:bidi="ar-SA"/>
        </w:rPr>
      </w:pPr>
      <w:r>
        <w:rPr>
          <w:rFonts w:ascii="宋体" w:hAnsi="宋体" w:cs="宋体"/>
          <w:b/>
          <w:color w:val="000000"/>
          <w:szCs w:val="21"/>
          <w:lang w:bidi="ar-SA"/>
        </w:rPr>
        <w:t xml:space="preserve">投标单位</w:t>
      </w:r>
      <w:r>
        <w:rPr>
          <w:rFonts w:hint="eastAsia" w:ascii="宋体" w:hAnsi="宋体" w:cs="宋体"/>
          <w:b/>
          <w:color w:val="000000"/>
          <w:szCs w:val="21"/>
          <w:lang w:bidi="ar-SA"/>
        </w:rPr>
        <w:t xml:space="preserve">与其他单位存在控股、管理关系情况表</w:t>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Cs/>
                <w:szCs w:val="21"/>
                <w:lang w:bidi="ar-SA"/>
              </w:rPr>
            </w:pPr>
            <w:r>
              <w:rPr>
                <w:rFonts w:hint="eastAsia" w:ascii="宋体" w:hAnsi="宋体"/>
                <w:bCs/>
                <w:szCs w:val="21"/>
                <w:lang w:bidi="ar-SA"/>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Cs/>
                <w:szCs w:val="21"/>
                <w:lang w:bidi="ar-SA"/>
              </w:rPr>
            </w:pPr>
            <w:r>
              <w:rPr>
                <w:rFonts w:hint="eastAsia" w:ascii="宋体" w:hAnsi="宋体"/>
                <w:bCs/>
                <w:szCs w:val="21"/>
                <w:lang w:bidi="ar-SA"/>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bl>
    <w:p>
      <w:pPr>
        <w:ind w:firstLine="211"/>
        <w:spacing w:line="360" w:lineRule="auto"/>
        <w:rPr>
          <w:rFonts w:ascii="Calibri" w:hAnsi="Calibri"/>
          <w:b/>
          <w:bCs/>
          <w:szCs w:val="21"/>
          <w:lang w:bidi="ar-SA"/>
        </w:rPr>
      </w:pPr>
      <w:r>
        <w:rPr>
          <w:rFonts w:hint="eastAsia" w:ascii="宋体" w:hAnsi="宋体"/>
          <w:b/>
          <w:bCs/>
          <w:szCs w:val="21"/>
          <w:lang w:bidi="ar-SA"/>
        </w:rPr>
        <w:t xml:space="preserve">注：投标人应当按实填写所有与之有控股、管理关系的情况</w:t>
      </w:r>
      <w:r/>
    </w:p>
    <w:p>
      <w:pPr>
        <w:rPr>
          <w:rFonts w:ascii="宋体" w:hAnsi="宋体" w:cs="宋体"/>
          <w:color w:val="000000"/>
          <w:szCs w:val="21"/>
          <w:lang w:bidi="ar-SA"/>
        </w:rPr>
      </w:pPr>
      <w:r>
        <w:rPr>
          <w:rFonts w:ascii="宋体" w:hAnsi="宋体" w:cs="宋体"/>
          <w:color w:val="000000"/>
          <w:szCs w:val="21"/>
          <w:lang w:bidi="ar-SA"/>
        </w:rPr>
      </w:r>
      <w:r/>
    </w:p>
    <w:p>
      <w:pPr>
        <w:spacing w:line="360" w:lineRule="auto"/>
        <w:rPr>
          <w:rFonts w:ascii="宋体" w:hAnsi="宋体" w:cs="宋体"/>
          <w:color w:val="000000"/>
          <w:szCs w:val="21"/>
          <w:lang w:bidi="ar-SA"/>
        </w:rPr>
      </w:pPr>
      <w:r>
        <w:rPr>
          <w:rFonts w:ascii="宋体" w:hAnsi="宋体" w:cs="宋体"/>
          <w:color w:val="000000"/>
          <w:szCs w:val="21"/>
          <w:lang w:bidi="ar-SA"/>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法定代表人或委托代理人(签字或</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3</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租赁和商务服务业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租赁和商务服务业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ind w:firstLine="630"/>
        <w:spacing w:line="360" w:lineRule="auto"/>
        <w:rPr>
          <w:rFonts w:ascii="宋体" w:hAnsi="宋体" w:cs="宋体"/>
          <w:szCs w:val="21"/>
          <w:lang w:val="zh-CN"/>
        </w:rPr>
      </w:pPr>
      <w:r/>
      <w:bookmarkStart w:id="14" w:name="_Toc2583149"/>
      <w:r/>
      <w:bookmarkStart w:id="15" w:name="_Toc532444514"/>
      <w:r/>
      <w:bookmarkStart w:id="16" w:name="_Toc532444352"/>
      <w:r/>
      <w:bookmarkStart w:id="17" w:name="_Toc532452121"/>
      <w:r/>
      <w:r/>
    </w:p>
    <w:p>
      <w:pPr>
        <w:ind w:firstLine="630"/>
        <w:spacing w:line="360" w:lineRule="auto"/>
        <w:rPr>
          <w:rFonts w:ascii="宋体" w:hAnsi="宋体" w:cs="宋体"/>
          <w:szCs w:val="21"/>
          <w:lang w:val="zh-CN"/>
        </w:rPr>
      </w:pPr>
      <w:r>
        <w:rPr>
          <w:rFonts w:ascii="宋体" w:hAnsi="宋体" w:cs="宋体"/>
          <w:szCs w:val="21"/>
          <w:lang w:val="zh-CN"/>
        </w:rPr>
      </w:r>
      <w:r/>
    </w:p>
    <w:p>
      <w:pPr>
        <w:ind w:firstLine="630"/>
        <w:spacing w:line="360" w:lineRule="auto"/>
        <w:rPr>
          <w:rFonts w:ascii="宋体" w:hAnsi="宋体" w:cs="宋体"/>
          <w:szCs w:val="21"/>
          <w:lang w:val="zh-CN"/>
        </w:rPr>
      </w:pPr>
      <w:r>
        <w:rPr>
          <w:rFonts w:ascii="宋体" w:hAnsi="宋体" w:cs="宋体"/>
          <w:szCs w:val="21"/>
          <w:lang w:val="zh-CN"/>
        </w:rPr>
      </w:r>
      <w:r/>
    </w:p>
    <w:p>
      <w:pPr>
        <w:ind w:firstLine="630"/>
        <w:spacing w:line="360" w:lineRule="auto"/>
        <w:rPr>
          <w:rFonts w:ascii="宋体" w:hAnsi="宋体" w:cs="宋体"/>
          <w:szCs w:val="21"/>
          <w:lang w:val="zh-CN"/>
        </w:rPr>
      </w:pPr>
      <w:r>
        <w:rPr>
          <w:rFonts w:hint="eastAsia" w:ascii="宋体" w:hAnsi="宋体" w:cs="宋体"/>
          <w:szCs w:val="21"/>
          <w:lang w:val="zh-CN"/>
        </w:rPr>
        <w:t xml:space="preserve">备注：1.从业人员、营业收入、资产总额填报上一年度数据，无上一年度数据的新成立企业可不填报。</w:t>
      </w:r>
      <w:r/>
    </w:p>
    <w:p>
      <w:pPr>
        <w:ind w:firstLine="630"/>
        <w:spacing w:line="360" w:lineRule="auto"/>
        <w:rPr>
          <w:rFonts w:ascii="宋体" w:hAnsi="宋体" w:cs="宋体"/>
          <w:szCs w:val="21"/>
          <w:lang w:val="zh-CN"/>
        </w:rPr>
      </w:pPr>
      <w:r>
        <w:rPr>
          <w:rFonts w:hint="eastAsia" w:ascii="宋体" w:hAnsi="宋体" w:cs="宋体"/>
          <w:szCs w:val="21"/>
          <w:lang w:val="zh-CN"/>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630"/>
        <w:spacing w:line="360" w:lineRule="auto"/>
        <w:rPr>
          <w:rFonts w:ascii="宋体" w:hAnsi="宋体" w:cs="宋体"/>
          <w:szCs w:val="21"/>
          <w:lang w:val="zh-CN"/>
        </w:rPr>
      </w:pPr>
      <w:r>
        <w:rPr>
          <w:rFonts w:hint="eastAsia" w:ascii="宋体" w:hAnsi="宋体" w:cs="宋体"/>
          <w:szCs w:val="21"/>
          <w:lang w:val="zh-CN"/>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630"/>
        <w:spacing w:line="360" w:lineRule="auto"/>
        <w:rPr>
          <w:rFonts w:ascii="宋体" w:hAnsi="宋体" w:cs="宋体"/>
          <w:szCs w:val="21"/>
          <w:lang w:val="zh-CN"/>
        </w:rPr>
      </w:pPr>
      <w:r>
        <w:rPr>
          <w:rFonts w:hint="eastAsia" w:ascii="宋体" w:hAnsi="宋体" w:cs="宋体"/>
          <w:szCs w:val="21"/>
          <w:lang w:val="zh-CN"/>
        </w:rPr>
        <w:t xml:space="preserve">4.如未对（中型企业、小型企业、微型企业）进行勾选，视同非中小微企业，不可享受相应扶持政策。</w:t>
      </w:r>
      <w:r/>
    </w:p>
    <w:p>
      <w:pPr>
        <w:ind w:firstLine="630"/>
        <w:spacing w:line="360" w:lineRule="auto"/>
        <w:rPr>
          <w:rFonts w:ascii="宋体" w:hAnsi="宋体" w:cs="宋体"/>
          <w:szCs w:val="21"/>
          <w:lang w:val="zh-CN"/>
        </w:rPr>
      </w:pPr>
      <w:r>
        <w:rPr>
          <w:rFonts w:hint="eastAsia" w:ascii="宋体" w:hAnsi="宋体" w:cs="宋体"/>
          <w:szCs w:val="21"/>
          <w:lang w:val="zh-CN"/>
        </w:rPr>
        <w:t xml:space="preserve">5.中标单位为小微企业的，《中小企业声明函》将随中标结果同时公告。</w:t>
      </w:r>
      <w:r/>
    </w:p>
    <w:p>
      <w:pPr>
        <w:pStyle w:val="1024"/>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附：中小企业划型标准规定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w:t>
      </w:r>
      <w:r>
        <w:rPr>
          <w:rFonts w:hint="eastAsia" w:ascii="宋体" w:hAnsi="宋体" w:cs="宋体"/>
        </w:rPr>
        <w:t xml:space="preserve">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24"/>
        <w:ind w:firstLine="422"/>
        <w:spacing w:line="360" w:lineRule="auto"/>
        <w:rPr>
          <w:rFonts w:hAnsi="宋体" w:eastAsia="宋体" w:cs="宋体"/>
          <w:sz w:val="21"/>
          <w:szCs w:val="21"/>
          <w:lang w:val="zh-CN"/>
        </w:rPr>
      </w:pPr>
      <w:r>
        <w:rPr>
          <w:rFonts w:hint="eastAsia" w:hAnsi="宋体" w:eastAsia="宋体" w:cs="宋体"/>
          <w:b/>
          <w:sz w:val="21"/>
          <w:szCs w:val="24"/>
        </w:rPr>
        <w:t xml:space="preserve">（十六）</w:t>
      </w:r>
      <w:r>
        <w:rPr>
          <w:rFonts w:hint="eastAsia" w:hAnsi="宋体" w:eastAsia="宋体" w:cs="宋体"/>
          <w:b/>
          <w:sz w:val="21"/>
          <w:szCs w:val="24"/>
        </w:rPr>
        <w:t xml:space="preserve">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4</w:t>
      </w:r>
      <w:r>
        <w:rPr>
          <w:rFonts w:hint="eastAsia" w:ascii="宋体" w:hAnsi="宋体" w:cs="宋体"/>
          <w:b/>
          <w:bCs/>
          <w:szCs w:val="21"/>
        </w:rPr>
        <w:t xml:space="preserve">、残疾人福利性单位声明函</w:t>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412"/>
        <w:spacing w:line="360" w:lineRule="auto"/>
        <w:rPr>
          <w:rFonts w:ascii="宋体" w:hAnsi="宋体" w:cs="宋体"/>
          <w:szCs w:val="21"/>
          <w:lang w:val="zh-CN"/>
        </w:rPr>
      </w:pPr>
      <w:r>
        <w:rPr>
          <w:rFonts w:hint="eastAsia" w:ascii="宋体" w:hAnsi="宋体" w:cs="宋体"/>
          <w:szCs w:val="21"/>
          <w:lang w:val="zh-CN"/>
        </w:rPr>
        <w:t xml:space="preserve">备注：</w:t>
      </w:r>
      <w:r>
        <w:rPr>
          <w:rFonts w:hint="eastAsia" w:ascii="宋体" w:hAnsi="宋体" w:cs="宋体"/>
          <w:szCs w:val="21"/>
          <w:lang w:val="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14"/>
      <w:r/>
      <w:bookmarkEnd w:id="15"/>
      <w:r/>
      <w:bookmarkEnd w:id="16"/>
      <w:r/>
      <w:bookmarkEnd w:id="17"/>
      <w:r/>
      <w:r/>
    </w:p>
    <w:p>
      <w:pPr>
        <w:rPr>
          <w:rFonts w:ascii="宋体" w:hAnsi="宋体" w:cs="宋体"/>
          <w:szCs w:val="21"/>
          <w:lang w:val="zh-CN"/>
        </w:rPr>
      </w:pPr>
      <w:r>
        <w:rPr>
          <w:rFonts w:hint="eastAsia" w:ascii="宋体" w:hAnsi="宋体" w:cs="宋体"/>
          <w:szCs w:val="21"/>
          <w:lang w:val="zh-CN"/>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5</w:t>
      </w:r>
      <w:r>
        <w:rPr>
          <w:rFonts w:hint="eastAsia" w:ascii="宋体" w:hAnsi="宋体" w:cs="宋体"/>
          <w:b/>
          <w:bCs/>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79"/>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12"/>
        <w:spacing w:line="360" w:lineRule="auto"/>
        <w:rPr>
          <w:rFonts w:ascii="宋体" w:hAnsi="宋体" w:cs="宋体"/>
          <w:szCs w:val="21"/>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lang w:val="zh-CN"/>
        </w:rPr>
      </w:r>
      <w:r/>
    </w:p>
    <w:p>
      <w:pPr>
        <w:pStyle w:val="798"/>
        <w:jc w:val="center"/>
        <w:pageBreakBefore/>
        <w:spacing w:line="360" w:lineRule="auto"/>
        <w:tabs>
          <w:tab w:val="right" w:pos="8302" w:leader="dot"/>
        </w:tabs>
        <w:rPr>
          <w:rStyle w:val="812"/>
          <w:rFonts w:ascii="宋体" w:hAnsi="宋体" w:cs="宋体"/>
          <w:sz w:val="32"/>
          <w:szCs w:val="32"/>
        </w:rPr>
        <w:outlineLvl w:val="0"/>
      </w:pPr>
      <w:r>
        <w:rPr>
          <w:rStyle w:val="812"/>
          <w:rFonts w:hint="eastAsia" w:ascii="宋体" w:hAnsi="宋体" w:cs="宋体"/>
          <w:sz w:val="32"/>
          <w:szCs w:val="32"/>
        </w:rPr>
        <w:t xml:space="preserve">第四章 招标书</w:t>
      </w:r>
      <w:r/>
    </w:p>
    <w:p>
      <w:pPr>
        <w:ind w:firstLine="412"/>
        <w:spacing w:line="360" w:lineRule="auto"/>
        <w:rPr>
          <w:rFonts w:ascii="宋体" w:hAnsi="宋体" w:cs="宋体"/>
          <w:lang w:val="zh-CN"/>
        </w:rPr>
      </w:pPr>
      <w:r/>
      <w:bookmarkStart w:id="18" w:name="XTDLJG_1"/>
      <w:r>
        <w:rPr>
          <w:rFonts w:hint="eastAsia" w:ascii="宋体" w:hAnsi="宋体" w:cs="宋体"/>
          <w:szCs w:val="21"/>
          <w:lang w:val="zh-CN"/>
        </w:rPr>
        <w:t xml:space="preserve">受</w:t>
      </w:r>
      <w:r>
        <w:rPr>
          <w:rFonts w:hint="eastAsia" w:ascii="宋体" w:hAnsi="宋体" w:cs="宋体"/>
          <w:bCs/>
          <w:szCs w:val="21"/>
        </w:rPr>
        <w:t xml:space="preserve">苏州相城经济技术开发区管理委员会</w:t>
      </w:r>
      <w:r>
        <w:rPr>
          <w:rFonts w:hint="eastAsia" w:ascii="宋体" w:hAnsi="宋体" w:cs="宋体"/>
          <w:szCs w:val="21"/>
          <w:lang w:val="zh-CN"/>
        </w:rPr>
        <w:t xml:space="preserve">的委托，江苏沃咨咨询管理有限公司作为招标代理机构，就其委托的</w:t>
      </w:r>
      <w:r>
        <w:rPr>
          <w:rFonts w:hint="eastAsia" w:ascii="宋体" w:hAnsi="宋体" w:cs="宋体"/>
        </w:rPr>
        <w:t xml:space="preserve">2026年经开区中小学（幼儿园）安保服务</w:t>
      </w:r>
      <w:r>
        <w:rPr>
          <w:rFonts w:hint="eastAsia" w:ascii="宋体" w:hAnsi="宋体" w:cs="宋体"/>
          <w:szCs w:val="21"/>
          <w:lang w:val="zh-CN"/>
        </w:rPr>
        <w:t xml:space="preserve">的政府采购进行国内公开招标。</w:t>
      </w:r>
      <w:r/>
    </w:p>
    <w:p>
      <w:pPr>
        <w:spacing w:line="360" w:lineRule="auto"/>
        <w:rPr>
          <w:rFonts w:ascii="宋体" w:hAnsi="宋体" w:cs="宋体"/>
          <w:b/>
        </w:rPr>
      </w:pPr>
      <w:r>
        <w:rPr>
          <w:rFonts w:hint="eastAsia" w:ascii="宋体" w:hAnsi="宋体" w:cs="宋体"/>
          <w:b/>
        </w:rPr>
        <w:t xml:space="preserve">一、招标编号：</w:t>
      </w:r>
      <w:r>
        <w:rPr>
          <w:rFonts w:hint="eastAsia" w:ascii="宋体" w:hAnsi="宋体" w:cs="宋体"/>
        </w:rPr>
        <w:t xml:space="preserve">JSZC-320507-JSWZ-G2026-0016</w:t>
      </w:r>
      <w:r>
        <w:rPr>
          <w:rFonts w:hint="eastAsia" w:ascii="宋体" w:hAnsi="宋体" w:cs="宋体"/>
        </w:rPr>
        <w:t xml:space="preserve">号</w:t>
      </w:r>
      <w:r/>
    </w:p>
    <w:p>
      <w:pPr>
        <w:numPr>
          <w:ilvl w:val="0"/>
          <w:numId w:val="2"/>
        </w:numPr>
        <w:spacing w:line="360" w:lineRule="auto"/>
        <w:rPr>
          <w:rFonts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2026年经开区中小学（幼儿园）安保服务</w:t>
      </w:r>
      <w:r/>
    </w:p>
    <w:p>
      <w:pPr>
        <w:jc w:val="left"/>
        <w:spacing w:line="360" w:lineRule="auto"/>
        <w:rPr>
          <w:rFonts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仿宋"/>
          <w:color w:val="000000"/>
          <w:szCs w:val="21"/>
        </w:rPr>
        <w:t xml:space="preserve">人民币壹仟零陆万零伍佰玖拾叁元整（￥</w:t>
      </w:r>
      <w:r>
        <w:rPr>
          <w:rFonts w:ascii="宋体" w:hAnsi="宋体" w:cs="仿宋"/>
          <w:color w:val="000000"/>
          <w:szCs w:val="21"/>
        </w:rPr>
        <w:t xml:space="preserve">10060593</w:t>
      </w:r>
      <w:r>
        <w:rPr>
          <w:rFonts w:hint="eastAsia" w:ascii="宋体" w:hAnsi="宋体" w:cs="仿宋"/>
          <w:color w:val="000000"/>
          <w:szCs w:val="21"/>
        </w:rPr>
        <w:t xml:space="preserve">.00）</w:t>
      </w:r>
      <w:r/>
    </w:p>
    <w:p>
      <w:pPr>
        <w:spacing w:line="360" w:lineRule="auto"/>
        <w:rPr>
          <w:rFonts w:ascii="宋体" w:hAnsi="宋体" w:cs="宋体"/>
          <w:szCs w:val="21"/>
          <w:lang w:val="zh-CN"/>
        </w:rPr>
      </w:pPr>
      <w:r>
        <w:rPr>
          <w:rFonts w:hint="eastAsia" w:ascii="宋体" w:hAnsi="宋体" w:cs="宋体"/>
          <w:b/>
          <w:bCs/>
          <w:szCs w:val="21"/>
          <w:lang w:val="zh-CN"/>
        </w:rPr>
        <w:t xml:space="preserve">四、服务期限：</w:t>
      </w:r>
      <w:r>
        <w:rPr>
          <w:rFonts w:hint="eastAsia" w:ascii="宋体" w:hAnsi="宋体" w:cs="宋体"/>
          <w:color w:val="000000" w:themeColor="text1"/>
          <w:szCs w:val="21"/>
        </w:rPr>
        <w:t xml:space="preserve">12个月，具体开始时间以采购人要求为准。</w:t>
      </w:r>
      <w:r/>
    </w:p>
    <w:p>
      <w:pPr>
        <w:spacing w:line="360" w:lineRule="auto"/>
        <w:rPr>
          <w:rFonts w:ascii="宋体" w:hAnsi="宋体" w:cs="宋体"/>
          <w:b/>
          <w:bCs/>
          <w:szCs w:val="21"/>
          <w:lang w:val="zh-CN"/>
        </w:rPr>
      </w:pPr>
      <w:r>
        <w:rPr>
          <w:rFonts w:hint="eastAsia" w:ascii="宋体" w:hAnsi="宋体" w:cs="宋体"/>
          <w:b/>
          <w:bCs/>
          <w:szCs w:val="21"/>
          <w:lang w:val="zh-CN"/>
        </w:rPr>
        <w:t xml:space="preserve">五、采购内容及要求：</w:t>
      </w:r>
      <w:r/>
    </w:p>
    <w:p>
      <w:pPr>
        <w:ind w:firstLine="422"/>
        <w:spacing w:line="360" w:lineRule="auto"/>
        <w:tabs>
          <w:tab w:val="left" w:pos="420" w:leader="none"/>
          <w:tab w:val="left" w:pos="540" w:leader="none"/>
        </w:tabs>
        <w:rPr>
          <w:rFonts w:ascii="宋体" w:hAnsi="宋体"/>
          <w:b/>
          <w:szCs w:val="21"/>
        </w:rPr>
      </w:pPr>
      <w:r/>
      <w:bookmarkStart w:id="19" w:name="OLE_LINK54"/>
      <w:r>
        <w:rPr>
          <w:rFonts w:ascii="宋体" w:hAnsi="宋体"/>
          <w:b/>
          <w:szCs w:val="21"/>
        </w:rPr>
        <w:t xml:space="preserve">（一）项目概况</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本项目旨在为相城经开区中小学（幼儿园）提供专业的安保服务，确保校园的正常运作和安全稳定。学校作为孩子成长教育的重要场所，其安全状况直接影响到学校工作的连续性和社会的和谐稳定。专业的安保服务不仅可以预防和应对各类安全事件，保障工作人员和访客的人身安全，还能有效保护政府资产不受损失。</w:t>
      </w:r>
      <w:r/>
    </w:p>
    <w:p>
      <w:pPr>
        <w:ind w:firstLine="422"/>
        <w:spacing w:line="360" w:lineRule="auto"/>
        <w:tabs>
          <w:tab w:val="left" w:pos="420" w:leader="none"/>
          <w:tab w:val="left" w:pos="540" w:leader="none"/>
        </w:tabs>
        <w:rPr>
          <w:rFonts w:ascii="宋体" w:hAnsi="宋体"/>
          <w:b/>
          <w:szCs w:val="21"/>
        </w:rPr>
      </w:pPr>
      <w:r>
        <w:rPr>
          <w:rFonts w:hint="eastAsia" w:ascii="宋体" w:hAnsi="宋体"/>
          <w:b/>
          <w:szCs w:val="21"/>
        </w:rPr>
        <w:t xml:space="preserve">（二）服务要求</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1.门卫室全天时刻有保安人员；保安时间：24小时不间断，每2小时按巡更路线进行巡视一次。专人做好监控和周界巡查。礼貌接待来访人员并作好联系和来访人员登记；应急处理；书信、材料收发；执勤、巡视记录；传达室卫生；门前卫生三包。</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2.全面负责治安，维持秩序，维护稳定，及时发现和消除安全隐患，保证人身和财产的绝对安全，全面负责学生上下学秩序维护管理。来访者入内，保安人员必须先与受访者电话联系，经允许后，填写来访登记单方可入内，严禁外来无关人员进入。其他具体要求按保安工作职责实施。收发各类信件，不遗失。</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3.上岗后及时对各个部位、角落进行彻底、仔细地清场检查，清除各类可疑物品、易燃易爆品和无关人员。周界红外报警系统和视频监控系统应24小时不间断工作。</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4.夜间保安巡更：防盗报警设备布防后，保安人员进入夜间布防区域外的部位巡更，按照规定的时间段和巡更路线、巡更点进行巡更。当接到无线红外报警系统报警指令后，立即赶赴报警点进行查看并处置。遵守规定的巡更时间、巡更线路、巡更点进行巡更。每天检查巡更考勤记录，能处理报警器误报和非误报等情况。确保夜间安全无事故。</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5.夜间保安：保持良好精神状态，不得打瞌睡、玩手机游戏等影响工作的行为。</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6.消防工作要求：熟悉了解各学校内所有消防设施器材，懂得防火、灭火知识，能熟练使用灭火器材扑救火灾，每日检查灭火器材是否完好无损，并做好检查记录，发现情况及时向学校汇报。与学校消防组一起建义务消防队。</w:t>
      </w:r>
      <w:r/>
    </w:p>
    <w:p>
      <w:pPr>
        <w:ind w:firstLine="420"/>
        <w:spacing w:line="360" w:lineRule="auto"/>
        <w:rPr>
          <w:rFonts w:ascii="宋体" w:hAnsi="宋体"/>
          <w:szCs w:val="21"/>
        </w:rPr>
      </w:pPr>
      <w:r>
        <w:rPr>
          <w:rFonts w:hint="eastAsia" w:ascii="宋体" w:hAnsi="宋体"/>
          <w:szCs w:val="21"/>
        </w:rPr>
        <w:t xml:space="preserve">7.消控室管理：监控设施应当24小时正常运行，保证对安全出入口、学校内部重点区域的安全监控，保持完整记录。符合从业资格条件人员负责消防控制室管理与值班，严格执行消防控制室</w:t>
      </w:r>
      <w:r>
        <w:rPr>
          <w:rFonts w:hint="eastAsia" w:ascii="宋体" w:hAnsi="宋体"/>
          <w:szCs w:val="21"/>
        </w:rPr>
        <w:t xml:space="preserve">管理有关规定，负责消防安全设施、监控系统、与公安机关联网的紧急报警装置以及道路交通安全设施日常巡查，发现问题及时报修，保证学校消防安全设施包括门卫室配备灭火器等设施设备和交通安全设施运转正常、发挥作用，确保紧急情况下能够在第一时间向公安机关报送警情。</w:t>
      </w:r>
      <w:r/>
    </w:p>
    <w:p>
      <w:pPr>
        <w:ind w:firstLine="420"/>
        <w:spacing w:line="360" w:lineRule="auto"/>
        <w:tabs>
          <w:tab w:val="left" w:pos="420" w:leader="none"/>
          <w:tab w:val="left" w:pos="540" w:leader="none"/>
        </w:tabs>
        <w:rPr>
          <w:rFonts w:ascii="宋体" w:hAnsi="宋体"/>
          <w:szCs w:val="21"/>
        </w:rPr>
      </w:pPr>
      <w:r>
        <w:rPr>
          <w:rFonts w:hint="eastAsia" w:ascii="宋体" w:hAnsi="宋体"/>
          <w:szCs w:val="21"/>
        </w:rPr>
        <w:t xml:space="preserve">8.其它安全保安工作：根据实际情况需要，对校园内反恐防暴等突发应急事件进行处理。必要时承担举办临时性活动、接待重要人物等安全保安工作。</w:t>
      </w:r>
      <w:r/>
    </w:p>
    <w:p>
      <w:pPr>
        <w:ind w:firstLine="422"/>
        <w:spacing w:line="360" w:lineRule="auto"/>
        <w:tabs>
          <w:tab w:val="left" w:pos="420" w:leader="none"/>
          <w:tab w:val="left" w:pos="540" w:leader="none"/>
        </w:tabs>
        <w:rPr>
          <w:rFonts w:ascii="宋体" w:hAnsi="宋体"/>
          <w:b/>
          <w:szCs w:val="21"/>
        </w:rPr>
      </w:pPr>
      <w:r>
        <w:rPr>
          <w:rFonts w:hint="eastAsia" w:ascii="宋体" w:hAnsi="宋体"/>
          <w:b/>
          <w:szCs w:val="21"/>
        </w:rPr>
        <w:t xml:space="preserve">（三）人员配置数量要求</w:t>
      </w:r>
      <w:r/>
    </w:p>
    <w:tbl>
      <w:tblPr>
        <w:tblW w:w="964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4"/>
        <w:gridCol w:w="2569"/>
        <w:gridCol w:w="2126"/>
        <w:gridCol w:w="2126"/>
        <w:gridCol w:w="1985"/>
      </w:tblGrid>
      <w:tr>
        <w:trPr>
          <w:trHeight w:val="402"/>
        </w:trPr>
        <w:tc>
          <w:tcPr>
            <w:shd w:val="clear" w:color="auto" w:fill="auto"/>
            <w:tcW w:w="834" w:type="dxa"/>
            <w:vAlign w:val="center"/>
            <w:vMerge w:val="restart"/>
            <w:textDirection w:val="lrTb"/>
            <w:noWrap w:val="false"/>
          </w:tcPr>
          <w:p>
            <w:pPr>
              <w:jc w:val="center"/>
              <w:widowControl/>
              <w:rPr>
                <w:rFonts w:ascii="宋体" w:hAnsi="宋体" w:cs="宋体"/>
                <w:b/>
                <w:bCs/>
                <w:szCs w:val="21"/>
                <w:lang w:bidi="ar-SA"/>
              </w:rPr>
            </w:pPr>
            <w:r>
              <w:rPr>
                <w:rFonts w:hint="eastAsia" w:ascii="宋体" w:hAnsi="宋体" w:cs="宋体"/>
                <w:b/>
                <w:bCs/>
                <w:szCs w:val="21"/>
                <w:lang w:bidi="ar-SA"/>
              </w:rPr>
              <w:t xml:space="preserve">序号</w:t>
            </w:r>
            <w:r/>
          </w:p>
        </w:tc>
        <w:tc>
          <w:tcPr>
            <w:shd w:val="clear" w:color="auto" w:fill="auto"/>
            <w:tcW w:w="2569" w:type="dxa"/>
            <w:vAlign w:val="center"/>
            <w:vMerge w:val="restart"/>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学校</w:t>
            </w:r>
            <w:r/>
          </w:p>
        </w:tc>
        <w:tc>
          <w:tcPr>
            <w:shd w:val="clear" w:color="auto" w:fill="auto"/>
            <w:tcW w:w="2126"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日常工作（9个月）</w:t>
            </w:r>
            <w:r/>
          </w:p>
        </w:tc>
        <w:tc>
          <w:tcPr>
            <w:shd w:val="clear" w:color="auto" w:fill="auto"/>
            <w:tcW w:w="2126"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寒暑假（3个月）</w:t>
            </w:r>
            <w:r/>
          </w:p>
        </w:tc>
        <w:tc>
          <w:tcPr>
            <w:shd w:val="clear" w:color="auto" w:fill="auto"/>
            <w:tcW w:w="1985" w:type="dxa"/>
            <w:vAlign w:val="center"/>
            <w:vMerge w:val="restart"/>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消控岗</w:t>
            </w:r>
            <w:r/>
          </w:p>
          <w:p>
            <w:pPr>
              <w:jc w:val="center"/>
              <w:rPr>
                <w:rFonts w:ascii="宋体" w:hAnsi="宋体" w:cs="宋体"/>
                <w:b/>
                <w:bCs/>
                <w:szCs w:val="21"/>
                <w:lang w:bidi="ar-SA"/>
              </w:rPr>
            </w:pPr>
            <w:r>
              <w:rPr>
                <w:rFonts w:hint="eastAsia" w:ascii="宋体" w:hAnsi="宋体" w:cs="宋体"/>
                <w:b/>
                <w:bCs/>
                <w:szCs w:val="21"/>
                <w:lang w:bidi="ar-SA"/>
              </w:rPr>
              <w:t xml:space="preserve">　</w:t>
            </w:r>
            <w:r/>
          </w:p>
        </w:tc>
      </w:tr>
      <w:tr>
        <w:trPr>
          <w:trHeight w:val="402"/>
        </w:trPr>
        <w:tc>
          <w:tcPr>
            <w:shd w:val="clear" w:color="auto" w:fill="auto"/>
            <w:tcW w:w="834" w:type="dxa"/>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shd w:val="clear" w:color="auto" w:fill="auto"/>
            <w:tcW w:w="2569" w:type="dxa"/>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shd w:val="clear" w:color="auto" w:fill="auto"/>
            <w:tcW w:w="2126"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保安岗</w:t>
            </w:r>
            <w:r/>
          </w:p>
        </w:tc>
        <w:tc>
          <w:tcPr>
            <w:shd w:val="clear" w:color="auto" w:fill="auto"/>
            <w:tcW w:w="2126"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保安岗</w:t>
            </w:r>
            <w:r/>
          </w:p>
        </w:tc>
        <w:tc>
          <w:tcPr>
            <w:shd w:val="clear" w:color="auto" w:fill="auto"/>
            <w:tcW w:w="1985" w:type="dxa"/>
            <w:vAlign w:val="center"/>
            <w:vMerge w:val="continue"/>
            <w:textDirection w:val="lrTb"/>
            <w:noWrap/>
          </w:tcPr>
          <w:p>
            <w:pPr>
              <w:jc w:val="center"/>
              <w:widowControl/>
              <w:rPr>
                <w:rFonts w:ascii="宋体" w:hAnsi="宋体" w:cs="宋体"/>
                <w:b/>
                <w:bCs/>
                <w:szCs w:val="21"/>
                <w:lang w:bidi="ar-SA"/>
              </w:rPr>
            </w:pPr>
            <w:r>
              <w:rPr>
                <w:rFonts w:ascii="宋体" w:hAnsi="宋体" w:cs="宋体"/>
                <w:b/>
                <w:bCs/>
                <w:szCs w:val="21"/>
                <w:lang w:bidi="ar-SA"/>
              </w:rPr>
            </w:r>
            <w:r/>
          </w:p>
        </w:tc>
      </w:tr>
      <w:tr>
        <w:trPr>
          <w:trHeight w:val="402"/>
        </w:trPr>
        <w:tc>
          <w:tcPr>
            <w:shd w:val="clear" w:color="auto" w:fill="auto"/>
            <w:tcW w:w="834" w:type="dxa"/>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shd w:val="clear" w:color="auto" w:fill="auto"/>
            <w:tcW w:w="2569" w:type="dxa"/>
            <w:vAlign w:val="center"/>
            <w:vMerge w:val="continue"/>
            <w:textDirection w:val="lrTb"/>
            <w:noWrap w:val="false"/>
          </w:tcPr>
          <w:p>
            <w:pPr>
              <w:jc w:val="left"/>
              <w:widowControl/>
              <w:rPr>
                <w:rFonts w:ascii="宋体" w:hAnsi="宋体" w:cs="宋体"/>
                <w:b/>
                <w:bCs/>
                <w:szCs w:val="21"/>
                <w:lang w:bidi="ar-SA"/>
              </w:rPr>
            </w:pPr>
            <w:r>
              <w:rPr>
                <w:rFonts w:ascii="宋体" w:hAnsi="宋体" w:cs="宋体"/>
                <w:b/>
                <w:bCs/>
                <w:szCs w:val="21"/>
                <w:lang w:bidi="ar-SA"/>
              </w:rPr>
            </w:r>
            <w:r/>
          </w:p>
        </w:tc>
        <w:tc>
          <w:tcPr>
            <w:shd w:val="clear" w:color="auto" w:fill="auto"/>
            <w:tcW w:w="2126"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配置人员（人数）</w:t>
            </w:r>
            <w:r/>
          </w:p>
        </w:tc>
        <w:tc>
          <w:tcPr>
            <w:shd w:val="clear" w:color="auto" w:fill="auto"/>
            <w:tcW w:w="2126"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配置人员（人数）</w:t>
            </w:r>
            <w:r/>
          </w:p>
        </w:tc>
        <w:tc>
          <w:tcPr>
            <w:shd w:val="clear" w:color="auto" w:fill="auto"/>
            <w:tcW w:w="1985"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配置人员（人数）</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项目经理</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 </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 </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540"/>
        </w:trPr>
        <w:tc>
          <w:tcPr>
            <w:shd w:val="clear" w:color="auto" w:fill="auto"/>
            <w:tcW w:w="834"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2</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北桥中学</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3</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北桥中心小学</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4</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北桥小学石桥分校</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 </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540"/>
        </w:trPr>
        <w:tc>
          <w:tcPr>
            <w:shd w:val="clear" w:color="auto" w:fill="auto"/>
            <w:tcW w:w="834"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5</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北桥中心幼儿园</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 </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2569"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北桥实验幼儿园          </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 </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7</w:t>
            </w:r>
            <w:r/>
          </w:p>
        </w:tc>
        <w:tc>
          <w:tcPr>
            <w:shd w:val="clear" w:color="auto" w:fill="auto"/>
            <w:tcW w:w="2569"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苏大第二实验（中学）</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11 </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r>
      <w:tr>
        <w:trPr>
          <w:trHeight w:val="540"/>
        </w:trPr>
        <w:tc>
          <w:tcPr>
            <w:shd w:val="clear" w:color="auto" w:fill="auto"/>
            <w:tcW w:w="834"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shd w:val="clear" w:color="auto" w:fill="auto"/>
            <w:tcW w:w="2569"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苏大第二实验（小学）</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9</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澄阳小学</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8</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10</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澄阳幼儿园</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w:t>
            </w:r>
            <w:r/>
          </w:p>
        </w:tc>
      </w:tr>
      <w:tr>
        <w:trPr>
          <w:trHeight w:val="540"/>
        </w:trPr>
        <w:tc>
          <w:tcPr>
            <w:shd w:val="clear" w:color="auto" w:fill="auto"/>
            <w:tcW w:w="834"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11</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澄阳幼儿园分园</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12</w:t>
            </w:r>
            <w:r/>
          </w:p>
        </w:tc>
        <w:tc>
          <w:tcPr>
            <w:shd w:val="clear" w:color="auto" w:fill="auto"/>
            <w:tcW w:w="2569"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康元分园</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r>
      <w:tr>
        <w:trPr>
          <w:trHeight w:val="540"/>
        </w:trPr>
        <w:tc>
          <w:tcPr>
            <w:shd w:val="clear" w:color="auto" w:fill="auto"/>
            <w:tcW w:w="834"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13</w:t>
            </w:r>
            <w:r/>
          </w:p>
        </w:tc>
        <w:tc>
          <w:tcPr>
            <w:shd w:val="clear" w:color="auto" w:fill="auto"/>
            <w:tcW w:w="2569" w:type="dxa"/>
            <w:vAlign w:val="center"/>
            <w:textDirection w:val="lrTb"/>
            <w:noWrap w:val="false"/>
          </w:tcPr>
          <w:p>
            <w:pPr>
              <w:jc w:val="center"/>
              <w:widowControl/>
              <w:rPr>
                <w:rFonts w:ascii="宋体" w:hAnsi="宋体" w:cs="宋体"/>
                <w:szCs w:val="21"/>
                <w:lang w:bidi="ar-SA"/>
              </w:rPr>
            </w:pPr>
            <w:r>
              <w:rPr>
                <w:rFonts w:hint="eastAsia" w:ascii="宋体" w:hAnsi="宋体" w:cs="宋体"/>
                <w:szCs w:val="21"/>
                <w:lang w:bidi="ar-SA"/>
              </w:rPr>
              <w:t xml:space="preserve">澄星幼儿园</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6</w:t>
            </w:r>
            <w:r/>
          </w:p>
        </w:tc>
      </w:tr>
      <w:tr>
        <w:trPr>
          <w:trHeight w:val="540"/>
        </w:trPr>
        <w:tc>
          <w:tcPr>
            <w:gridSpan w:val="2"/>
            <w:shd w:val="clear" w:color="auto" w:fill="auto"/>
            <w:tcW w:w="3403" w:type="dxa"/>
            <w:vAlign w:val="center"/>
            <w:textDirection w:val="lrTb"/>
            <w:noWrap/>
          </w:tcPr>
          <w:p>
            <w:pPr>
              <w:jc w:val="center"/>
              <w:widowControl/>
              <w:rPr>
                <w:rFonts w:ascii="宋体" w:hAnsi="宋体" w:cs="宋体"/>
                <w:b/>
                <w:bCs/>
                <w:szCs w:val="21"/>
                <w:lang w:bidi="ar-SA"/>
              </w:rPr>
            </w:pPr>
            <w:r>
              <w:rPr>
                <w:rFonts w:hint="eastAsia" w:ascii="宋体" w:hAnsi="宋体" w:cs="宋体"/>
                <w:b/>
                <w:bCs/>
                <w:szCs w:val="21"/>
                <w:lang w:bidi="ar-SA"/>
              </w:rPr>
              <w:t xml:space="preserve">小计</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94</w:t>
            </w:r>
            <w:r/>
          </w:p>
        </w:tc>
        <w:tc>
          <w:tcPr>
            <w:shd w:val="clear" w:color="auto" w:fill="auto"/>
            <w:tcW w:w="2126"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77</w:t>
            </w:r>
            <w:r/>
          </w:p>
        </w:tc>
        <w:tc>
          <w:tcPr>
            <w:shd w:val="clear" w:color="auto" w:fill="auto"/>
            <w:tcW w:w="1985" w:type="dxa"/>
            <w:vAlign w:val="center"/>
            <w:textDirection w:val="lrTb"/>
            <w:noWrap/>
          </w:tcPr>
          <w:p>
            <w:pPr>
              <w:jc w:val="center"/>
              <w:widowControl/>
              <w:rPr>
                <w:rFonts w:ascii="宋体" w:hAnsi="宋体" w:cs="宋体"/>
                <w:szCs w:val="21"/>
                <w:lang w:bidi="ar-SA"/>
              </w:rPr>
            </w:pPr>
            <w:r>
              <w:rPr>
                <w:rFonts w:hint="eastAsia" w:ascii="宋体" w:hAnsi="宋体" w:cs="宋体"/>
                <w:szCs w:val="21"/>
                <w:lang w:bidi="ar-SA"/>
              </w:rPr>
              <w:t xml:space="preserve">42</w:t>
            </w:r>
            <w:r/>
          </w:p>
        </w:tc>
      </w:tr>
    </w:tbl>
    <w:p>
      <w:pPr>
        <w:pStyle w:val="1047"/>
        <w:rPr>
          <w:rFonts w:ascii="宋体" w:hAnsi="宋体" w:eastAsia="宋体" w:cs="宋体"/>
          <w:sz w:val="21"/>
        </w:rPr>
      </w:pPr>
      <w:r>
        <w:rPr>
          <w:rFonts w:hint="eastAsia" w:ascii="宋体" w:hAnsi="宋体" w:eastAsia="宋体" w:cs="宋体"/>
          <w:sz w:val="21"/>
        </w:rPr>
        <w:t xml:space="preserve">注：</w:t>
      </w:r>
      <w:r/>
    </w:p>
    <w:p>
      <w:pPr>
        <w:pStyle w:val="1047"/>
        <w:rPr>
          <w:rFonts w:ascii="宋体" w:hAnsi="宋体" w:eastAsia="宋体" w:cs="宋体"/>
          <w:sz w:val="21"/>
        </w:rPr>
      </w:pPr>
      <w:r>
        <w:rPr>
          <w:rFonts w:hint="eastAsia" w:ascii="宋体" w:hAnsi="宋体" w:eastAsia="宋体" w:cs="宋体"/>
          <w:sz w:val="21"/>
        </w:rPr>
        <w:t xml:space="preserve">（1）服务人员中每个学校需要配备一名保安队长。</w:t>
      </w:r>
      <w:r>
        <w:rPr>
          <w:rFonts w:hint="eastAsia" w:ascii="宋体" w:hAnsi="宋体" w:eastAsia="宋体" w:cs="宋体"/>
          <w:b/>
          <w:sz w:val="21"/>
        </w:rPr>
        <w:t xml:space="preserve">服务人员需全部持有保安员证书</w:t>
      </w:r>
      <w:r>
        <w:rPr>
          <w:rFonts w:hint="eastAsia" w:ascii="宋体" w:hAnsi="宋体" w:eastAsia="宋体" w:cs="宋体"/>
          <w:sz w:val="21"/>
        </w:rPr>
        <w:t xml:space="preserve">；</w:t>
      </w:r>
      <w:r/>
    </w:p>
    <w:p>
      <w:pPr>
        <w:pStyle w:val="1047"/>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b/>
          <w:sz w:val="21"/>
        </w:rPr>
        <w:t xml:space="preserve">消控管理员需持有保安员证和</w:t>
      </w:r>
      <w:r>
        <w:rPr>
          <w:rFonts w:hint="eastAsia" w:ascii="宋体" w:hAnsi="宋体" w:eastAsia="宋体"/>
          <w:b/>
          <w:sz w:val="21"/>
        </w:rPr>
        <w:t xml:space="preserve">建（构）筑物消防员证书或消防设施操作员</w:t>
      </w:r>
      <w:r>
        <w:rPr>
          <w:rFonts w:hint="eastAsia" w:asciiTheme="minorEastAsia" w:hAnsiTheme="minorEastAsia" w:eastAsiaTheme="minorEastAsia" w:cstheme="minorEastAsia"/>
          <w:b/>
          <w:sz w:val="21"/>
        </w:rPr>
        <w:t xml:space="preserve">（四级/中级工）</w:t>
      </w:r>
      <w:r>
        <w:rPr>
          <w:rFonts w:hint="eastAsia" w:ascii="宋体" w:hAnsi="宋体" w:eastAsia="宋体"/>
          <w:b/>
          <w:sz w:val="21"/>
        </w:rPr>
        <w:t xml:space="preserve">证</w:t>
      </w:r>
      <w:r>
        <w:rPr>
          <w:rFonts w:hint="eastAsia" w:ascii="宋体" w:hAnsi="宋体" w:eastAsia="宋体" w:cs="宋体"/>
          <w:sz w:val="21"/>
        </w:rPr>
        <w:t xml:space="preserve">。</w:t>
      </w:r>
      <w:r/>
    </w:p>
    <w:p>
      <w:pPr>
        <w:pStyle w:val="1047"/>
        <w:rPr>
          <w:rFonts w:ascii="宋体" w:hAnsi="宋体" w:eastAsia="宋体" w:cs="宋体"/>
          <w:sz w:val="21"/>
        </w:rPr>
      </w:pPr>
      <w:r>
        <w:rPr>
          <w:rFonts w:hint="eastAsia" w:ascii="宋体" w:hAnsi="宋体" w:eastAsia="宋体" w:cs="宋体"/>
          <w:sz w:val="21"/>
        </w:rPr>
        <w:t xml:space="preserve">（3）具体上岗人员根据甲方通知按</w:t>
      </w:r>
      <w:r>
        <w:rPr>
          <w:rFonts w:hint="eastAsia" w:ascii="宋体" w:hAnsi="宋体" w:eastAsia="宋体" w:cs="宋体"/>
          <w:sz w:val="21"/>
        </w:rPr>
        <w:t xml:space="preserve">实</w:t>
      </w:r>
      <w:bookmarkStart w:id="20" w:name="_GoBack"/>
      <w:r/>
      <w:bookmarkEnd w:id="20"/>
      <w:r>
        <w:rPr>
          <w:rFonts w:hint="eastAsia" w:ascii="宋体" w:hAnsi="宋体" w:eastAsia="宋体" w:cs="宋体"/>
          <w:sz w:val="21"/>
        </w:rPr>
        <w:t xml:space="preserve">上岗。</w:t>
      </w:r>
      <w:r/>
    </w:p>
    <w:p>
      <w:pPr>
        <w:pStyle w:val="1047"/>
        <w:rPr>
          <w:rFonts w:ascii="宋体" w:hAnsi="宋体" w:eastAsia="宋体" w:cs="宋体"/>
          <w:b/>
          <w:bCs/>
          <w:sz w:val="21"/>
        </w:rPr>
      </w:pPr>
      <w:r>
        <w:rPr>
          <w:rFonts w:hint="eastAsia" w:ascii="宋体" w:hAnsi="宋体" w:eastAsia="宋体" w:cs="宋体"/>
          <w:b/>
          <w:bCs/>
          <w:sz w:val="21"/>
        </w:rPr>
        <w:t xml:space="preserve">（4）以上连续上班时间不得超过12小时。</w:t>
      </w:r>
      <w:r/>
    </w:p>
    <w:p>
      <w:pPr>
        <w:pStyle w:val="1047"/>
        <w:ind w:firstLine="562"/>
        <w:rPr>
          <w:rFonts w:ascii="宋体" w:hAnsi="宋体" w:eastAsia="宋体" w:cs="宋体"/>
          <w:b/>
          <w:bCs/>
          <w:sz w:val="21"/>
        </w:rPr>
      </w:pPr>
      <w:r>
        <w:rPr>
          <w:rFonts w:hint="eastAsia" w:ascii="宋体" w:hAnsi="宋体" w:eastAsia="宋体" w:cs="宋体"/>
          <w:b/>
          <w:bCs/>
          <w:sz w:val="21"/>
        </w:rPr>
        <w:t xml:space="preserve">（四）岗位人员素质要求：</w:t>
      </w:r>
      <w:r/>
    </w:p>
    <w:p>
      <w:pPr>
        <w:pStyle w:val="1047"/>
        <w:rPr>
          <w:rFonts w:ascii="宋体" w:hAnsi="宋体" w:eastAsia="宋体" w:cs="宋体"/>
          <w:sz w:val="21"/>
        </w:rPr>
      </w:pPr>
      <w:r>
        <w:rPr>
          <w:rFonts w:hint="eastAsia" w:ascii="宋体" w:hAnsi="宋体" w:eastAsia="宋体" w:cs="宋体"/>
          <w:sz w:val="21"/>
        </w:rPr>
        <w:t xml:space="preserve">（1）项目经理：具有高中及以上学历，年龄45周岁（含）以下</w:t>
      </w:r>
      <w:r>
        <w:rPr>
          <w:rFonts w:hint="eastAsia" w:ascii="宋体" w:hAnsi="宋体" w:eastAsia="宋体" w:cs="宋体"/>
          <w:b/>
          <w:sz w:val="21"/>
        </w:rPr>
        <w:t xml:space="preserve">（投标文件中须提供身份证复印件，不提供为无效投标）</w:t>
      </w:r>
      <w:r>
        <w:rPr>
          <w:rFonts w:hint="eastAsia" w:ascii="宋体" w:hAnsi="宋体" w:eastAsia="宋体" w:cs="宋体"/>
          <w:sz w:val="21"/>
        </w:rPr>
        <w:t xml:space="preserve">，需持有保安员证，有较高的政治思想素养和业务水平，有较强的组织协调能力，接受过专门的保安业务培训，至少有3年及以上队长经验，具备一定的管理经验和处理突发事件能力。需熟悉和掌握相关急救知识，遇到紧急情况能开展救护活动。</w:t>
      </w:r>
      <w:r/>
    </w:p>
    <w:p>
      <w:pPr>
        <w:pStyle w:val="1047"/>
        <w:rPr>
          <w:rFonts w:ascii="宋体" w:hAnsi="宋体" w:eastAsia="宋体" w:cs="宋体"/>
          <w:sz w:val="21"/>
        </w:rPr>
      </w:pPr>
      <w:r>
        <w:rPr>
          <w:rFonts w:hint="eastAsia" w:ascii="宋体" w:hAnsi="宋体" w:eastAsia="宋体" w:cs="宋体"/>
          <w:sz w:val="21"/>
        </w:rPr>
        <w:t xml:space="preserve">（2）保安人员（含保安队长）：具有初中及以上学历，年龄50周岁（含）以下，无不良记录（包括不良嗜好及性格上的明显缺陷）；具有保卫、保安工作经验，需持有保安员证，普通话标准，有沟通能力；能吃苦耐劳，责任心强。熟知学校的管理规定，严格履行岗位职责，具备处理突发事件能力。至少有一年及以上保安经验。需熟悉和掌握相关急救知识，遇到紧急情况能开展救护活动。</w:t>
      </w:r>
      <w:r/>
    </w:p>
    <w:p>
      <w:pPr>
        <w:pStyle w:val="1047"/>
        <w:rPr>
          <w:rFonts w:ascii="宋体" w:hAnsi="宋体" w:eastAsia="宋体" w:cs="宋体"/>
          <w:sz w:val="21"/>
        </w:rPr>
      </w:pPr>
      <w:r>
        <w:rPr>
          <w:rFonts w:hint="eastAsia" w:ascii="宋体" w:hAnsi="宋体" w:eastAsia="宋体" w:cs="宋体"/>
          <w:sz w:val="21"/>
        </w:rPr>
        <w:t xml:space="preserve">(3)消控管理员：50周岁以下，高中及以上，持有保安员证和</w:t>
      </w:r>
      <w:r>
        <w:rPr>
          <w:rFonts w:hint="eastAsia" w:ascii="宋体" w:hAnsi="宋体" w:eastAsia="宋体"/>
          <w:sz w:val="21"/>
        </w:rPr>
        <w:t xml:space="preserve">建（构）筑物消防员证书或消防设施操作员</w:t>
      </w:r>
      <w:r>
        <w:rPr>
          <w:rFonts w:hint="eastAsia" w:asciiTheme="minorEastAsia" w:hAnsiTheme="minorEastAsia" w:eastAsiaTheme="minorEastAsia" w:cstheme="minorEastAsia"/>
          <w:b/>
          <w:sz w:val="21"/>
        </w:rPr>
        <w:t xml:space="preserve">（四级/中级工）</w:t>
      </w:r>
      <w:r>
        <w:rPr>
          <w:rFonts w:hint="eastAsia" w:ascii="宋体" w:hAnsi="宋体" w:eastAsia="宋体"/>
          <w:sz w:val="21"/>
        </w:rPr>
        <w:t xml:space="preserve">证</w:t>
      </w:r>
      <w:r>
        <w:rPr>
          <w:rFonts w:hint="eastAsia" w:ascii="宋体" w:hAnsi="宋体" w:eastAsia="宋体" w:cs="宋体"/>
          <w:sz w:val="21"/>
        </w:rPr>
        <w:t xml:space="preserve">。形象佳，思想觉悟、政治素质高，责任心强，能熟练操作电脑及办公自动化软件，从事相关工作经验不少于2年。中共党员、退伍军人优先。</w:t>
      </w:r>
      <w:r/>
    </w:p>
    <w:p>
      <w:pPr>
        <w:pStyle w:val="1047"/>
        <w:rPr>
          <w:rFonts w:ascii="宋体" w:hAnsi="宋体" w:eastAsia="宋体" w:cs="宋体"/>
          <w:b/>
          <w:bCs/>
          <w:sz w:val="21"/>
        </w:rPr>
      </w:pPr>
      <w:r>
        <w:rPr>
          <w:rFonts w:hint="eastAsia" w:ascii="宋体" w:hAnsi="宋体" w:eastAsia="宋体" w:cs="宋体"/>
          <w:b/>
          <w:bCs/>
          <w:sz w:val="21"/>
        </w:rPr>
        <w:t xml:space="preserve">（五）人员工作要求：</w:t>
      </w:r>
      <w:r/>
    </w:p>
    <w:p>
      <w:pPr>
        <w:pStyle w:val="1047"/>
        <w:rPr>
          <w:rFonts w:ascii="宋体" w:hAnsi="宋体" w:eastAsia="宋体" w:cs="宋体"/>
          <w:sz w:val="21"/>
        </w:rPr>
      </w:pPr>
      <w:r>
        <w:rPr>
          <w:rFonts w:hint="eastAsia" w:ascii="宋体" w:hAnsi="宋体" w:eastAsia="宋体" w:cs="宋体"/>
          <w:sz w:val="21"/>
        </w:rPr>
        <w:t xml:space="preserve">（1）秩序维护从业人员应知法，懂法，守法，依法办事，必须严格遵守保安从业规范，模范遵守校园安全管理规定。</w:t>
      </w:r>
      <w:r/>
    </w:p>
    <w:p>
      <w:pPr>
        <w:pStyle w:val="1047"/>
        <w:rPr>
          <w:rFonts w:ascii="宋体" w:hAnsi="宋体" w:eastAsia="宋体" w:cs="宋体"/>
          <w:sz w:val="21"/>
        </w:rPr>
      </w:pPr>
      <w:r>
        <w:rPr>
          <w:rFonts w:hint="eastAsia" w:ascii="宋体" w:hAnsi="宋体" w:eastAsia="宋体" w:cs="宋体"/>
          <w:sz w:val="21"/>
        </w:rPr>
        <w:t xml:space="preserve">（2）上岗前后须经过专业培训，必须持保安证上岗，了解学校整体布局以及保安要求。</w:t>
      </w:r>
      <w:r/>
    </w:p>
    <w:p>
      <w:pPr>
        <w:pStyle w:val="1047"/>
        <w:rPr>
          <w:rFonts w:ascii="宋体" w:hAnsi="宋体" w:eastAsia="宋体" w:cs="宋体"/>
          <w:sz w:val="21"/>
        </w:rPr>
      </w:pPr>
      <w:r>
        <w:rPr>
          <w:rFonts w:hint="eastAsia" w:ascii="宋体" w:hAnsi="宋体" w:eastAsia="宋体" w:cs="宋体"/>
          <w:sz w:val="21"/>
        </w:rPr>
        <w:t xml:space="preserve">（3）坚持工作岗位，礼貌接待，依法办事，文明执勤。</w:t>
      </w:r>
      <w:r/>
    </w:p>
    <w:p>
      <w:pPr>
        <w:pStyle w:val="1047"/>
        <w:rPr>
          <w:rFonts w:ascii="宋体" w:hAnsi="宋体" w:eastAsia="宋体" w:cs="宋体"/>
          <w:sz w:val="21"/>
        </w:rPr>
      </w:pPr>
      <w:r>
        <w:rPr>
          <w:rFonts w:hint="eastAsia" w:ascii="宋体" w:hAnsi="宋体" w:eastAsia="宋体" w:cs="宋体"/>
          <w:sz w:val="21"/>
        </w:rPr>
        <w:t xml:space="preserve">（4）衣冠整洁，统一服装，胸佩工作卡，必须配备通信联络工具（对讲机）。</w:t>
      </w:r>
      <w:r/>
    </w:p>
    <w:p>
      <w:pPr>
        <w:pStyle w:val="1047"/>
        <w:rPr>
          <w:rFonts w:ascii="宋体" w:hAnsi="宋体" w:eastAsia="宋体" w:cs="宋体"/>
          <w:sz w:val="21"/>
        </w:rPr>
      </w:pPr>
      <w:r>
        <w:rPr>
          <w:rFonts w:hint="eastAsia" w:ascii="宋体" w:hAnsi="宋体" w:eastAsia="宋体" w:cs="宋体"/>
          <w:sz w:val="21"/>
        </w:rPr>
        <w:t xml:space="preserve">（5）中标人和委派人员应遵守国家法律法规及采购人的规章制度，违者依法必究。</w:t>
      </w:r>
      <w:r/>
    </w:p>
    <w:p>
      <w:pPr>
        <w:pStyle w:val="1047"/>
        <w:rPr>
          <w:rFonts w:ascii="宋体" w:hAnsi="宋体" w:eastAsia="宋体" w:cs="宋体"/>
          <w:sz w:val="21"/>
        </w:rPr>
      </w:pPr>
      <w:r>
        <w:rPr>
          <w:rFonts w:hint="eastAsia" w:ascii="宋体" w:hAnsi="宋体" w:eastAsia="宋体" w:cs="宋体"/>
          <w:sz w:val="21"/>
        </w:rPr>
        <w:t xml:space="preserve">（6）派驻人员应接受学校指导和管理，若不服从，中标人应在三天工作时间内调换人员。</w:t>
      </w:r>
      <w:r/>
    </w:p>
    <w:p>
      <w:pPr>
        <w:pStyle w:val="1047"/>
        <w:rPr>
          <w:rFonts w:ascii="宋体" w:hAnsi="宋体" w:eastAsia="宋体" w:cs="宋体"/>
          <w:sz w:val="21"/>
        </w:rPr>
      </w:pPr>
      <w:r>
        <w:rPr>
          <w:rFonts w:hint="eastAsia" w:ascii="宋体" w:hAnsi="宋体" w:eastAsia="宋体" w:cs="宋体"/>
          <w:sz w:val="21"/>
        </w:rPr>
        <w:t xml:space="preserve">（7）坚持工作岗位，提高警惕，严防犯罪分子从事破坏活动，保证管辖区内财产、人身安全。</w:t>
      </w:r>
      <w:r/>
    </w:p>
    <w:p>
      <w:pPr>
        <w:pStyle w:val="1047"/>
        <w:rPr>
          <w:rFonts w:ascii="宋体" w:hAnsi="宋体" w:eastAsia="宋体" w:cs="宋体"/>
          <w:sz w:val="21"/>
        </w:rPr>
      </w:pPr>
      <w:r>
        <w:rPr>
          <w:rFonts w:hint="eastAsia" w:ascii="宋体" w:hAnsi="宋体" w:eastAsia="宋体" w:cs="宋体"/>
          <w:sz w:val="21"/>
        </w:rPr>
        <w:t xml:space="preserve">（8）认真做好防火防盗工作，发现不安全因素立即查明原因，尽快排除险情并及时向上级汇报。</w:t>
      </w:r>
      <w:r/>
    </w:p>
    <w:p>
      <w:pPr>
        <w:pStyle w:val="1047"/>
        <w:rPr>
          <w:rFonts w:ascii="宋体" w:hAnsi="宋体" w:eastAsia="宋体" w:cs="宋体"/>
          <w:sz w:val="21"/>
        </w:rPr>
      </w:pPr>
      <w:r>
        <w:rPr>
          <w:rFonts w:hint="eastAsia" w:ascii="宋体" w:hAnsi="宋体" w:eastAsia="宋体" w:cs="宋体"/>
          <w:sz w:val="21"/>
        </w:rPr>
        <w:t xml:space="preserve">（9）认真做好各类台账记录，严格履行交接班制度。</w:t>
      </w:r>
      <w:r/>
    </w:p>
    <w:p>
      <w:pPr>
        <w:pStyle w:val="1047"/>
        <w:rPr>
          <w:rFonts w:ascii="宋体" w:hAnsi="宋体" w:eastAsia="宋体" w:cs="宋体"/>
          <w:sz w:val="21"/>
        </w:rPr>
      </w:pPr>
      <w:r>
        <w:rPr>
          <w:rFonts w:hint="eastAsia" w:ascii="宋体" w:hAnsi="宋体" w:eastAsia="宋体" w:cs="宋体"/>
          <w:b/>
          <w:bCs/>
          <w:sz w:val="21"/>
        </w:rPr>
        <w:t xml:space="preserve">（10）中标人要加强对保安业务的管理和个人素质的培训，确保保安在校内无违规事件发生。如有违反，中标人应及时提出处理意见直至人员调换，并接受采购方对中标人的考核。</w:t>
      </w:r>
      <w:r/>
    </w:p>
    <w:p>
      <w:pPr>
        <w:contextualSpacing/>
        <w:ind w:firstLine="422"/>
        <w:spacing w:line="360" w:lineRule="auto"/>
        <w:rPr>
          <w:rFonts w:ascii="宋体" w:hAnsi="宋体"/>
          <w:b/>
          <w:bCs/>
          <w:szCs w:val="21"/>
        </w:rPr>
      </w:pPr>
      <w:r>
        <w:rPr>
          <w:rFonts w:hint="eastAsia" w:ascii="宋体" w:hAnsi="宋体"/>
          <w:b/>
          <w:bCs/>
          <w:szCs w:val="21"/>
        </w:rPr>
        <w:t xml:space="preserve">四、综合说明及要求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cs="宋体"/>
          <w:szCs w:val="21"/>
        </w:rPr>
        <w:t xml:space="preserve">投标单位提供的服务能够至少达到以上要求，同时明确详细的服务方案。</w:t>
      </w:r>
      <w:r/>
    </w:p>
    <w:p>
      <w:pPr>
        <w:ind w:firstLine="420"/>
        <w:spacing w:line="360" w:lineRule="auto"/>
        <w:rPr>
          <w:rFonts w:ascii="宋体" w:hAnsi="宋体"/>
          <w:szCs w:val="21"/>
        </w:rPr>
      </w:pPr>
      <w:r>
        <w:rPr>
          <w:rFonts w:ascii="宋体" w:hAnsi="宋体"/>
          <w:szCs w:val="21"/>
        </w:rPr>
        <w:t xml:space="preserve">2、投标单位必须承诺文件中提出的全部要求，如果其中某些条款不响应时，应在文件中逐条列出，未列出的视同响应。</w:t>
      </w:r>
      <w:r/>
    </w:p>
    <w:p>
      <w:pPr>
        <w:ind w:firstLine="420"/>
        <w:spacing w:line="360" w:lineRule="auto"/>
        <w:rPr>
          <w:rFonts w:ascii="宋体" w:hAnsi="宋体" w:cs="宋体"/>
          <w:szCs w:val="21"/>
        </w:rPr>
      </w:pPr>
      <w:r>
        <w:rPr>
          <w:rFonts w:ascii="宋体" w:hAnsi="宋体"/>
          <w:szCs w:val="21"/>
        </w:rPr>
        <w:t xml:space="preserve">3</w:t>
      </w:r>
      <w:r>
        <w:rPr>
          <w:rFonts w:hint="eastAsia" w:ascii="宋体" w:hAnsi="宋体"/>
          <w:szCs w:val="21"/>
        </w:rPr>
        <w:t xml:space="preserve">、投标单位应对所投项目的全部内容进行报价，只投其中部分内容者，其投标文件将被拒绝。中标单位对服务缺陷不予更正，采购方有权另请其他单位更正，所发生的费用由中标单位承担。</w:t>
      </w:r>
      <w:r/>
    </w:p>
    <w:p>
      <w:pPr>
        <w:ind w:firstLine="420"/>
        <w:spacing w:line="360" w:lineRule="auto"/>
        <w:rPr>
          <w:rFonts w:ascii="宋体" w:hAnsi="宋体"/>
          <w:b/>
          <w:bCs/>
          <w:szCs w:val="21"/>
        </w:rPr>
      </w:pPr>
      <w:r>
        <w:rPr>
          <w:rFonts w:ascii="宋体" w:hAnsi="宋体"/>
          <w:szCs w:val="21"/>
        </w:rPr>
        <w:t xml:space="preserve">4</w:t>
      </w:r>
      <w:r>
        <w:rPr>
          <w:rFonts w:hint="eastAsia" w:ascii="宋体" w:hAnsi="宋体"/>
          <w:szCs w:val="21"/>
        </w:rPr>
        <w:t xml:space="preserve">、此次投标报价应综合考量完成本项目服务内容所需的各类人员的工资、加班费、装备费、</w:t>
      </w:r>
      <w:r>
        <w:rPr>
          <w:rFonts w:hint="eastAsia" w:ascii="宋体" w:hAnsi="宋体"/>
          <w:szCs w:val="21"/>
        </w:rPr>
        <w:t xml:space="preserve">福利、安全装备、意外险、高温费、节假日补贴以及国家规定的社会保险、管理费、人员培训费、通讯、胸卡、各种税费、保险、劳保、利润、税金、代理服务费、政策性文件规定及合同包含的所有风险、责任等各项应有费用。</w:t>
      </w:r>
      <w:r>
        <w:rPr>
          <w:rFonts w:hint="eastAsia" w:ascii="宋体" w:hAnsi="宋体"/>
          <w:b/>
          <w:bCs/>
          <w:szCs w:val="21"/>
        </w:rPr>
        <w:t xml:space="preserve">遇到法律法规规定的最低工资调整，其中人工费用相应浮动，由供应商自行承担。</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、服务期限：12个月，</w:t>
      </w:r>
      <w:r>
        <w:rPr>
          <w:rFonts w:hint="eastAsia" w:ascii="宋体" w:hAnsi="宋体" w:cs="宋体"/>
          <w:color w:val="000000" w:themeColor="text1"/>
          <w:szCs w:val="21"/>
        </w:rPr>
        <w:t xml:space="preserve">具体开始时间以采购人要求为准。</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、服务地点：采购单位指定地点。</w:t>
      </w:r>
      <w:bookmarkEnd w:id="19"/>
      <w:r/>
    </w:p>
    <w:p>
      <w:pPr>
        <w:spacing w:line="360" w:lineRule="auto"/>
        <w:rPr>
          <w:rFonts w:ascii="宋体" w:hAnsi="宋体" w:cs="宋体"/>
          <w:b/>
          <w:szCs w:val="21"/>
        </w:rPr>
      </w:pPr>
      <w:r>
        <w:rPr>
          <w:rFonts w:hint="eastAsia" w:ascii="宋体" w:hAnsi="宋体" w:cs="宋体"/>
          <w:b/>
          <w:szCs w:val="21"/>
        </w:rPr>
        <w:t xml:space="preserve">六、政府采购政策（如涉及）</w:t>
      </w:r>
      <w:r/>
    </w:p>
    <w:p>
      <w:pPr>
        <w:ind w:firstLine="416"/>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小、微企业</w:t>
      </w:r>
      <w:r/>
    </w:p>
    <w:p>
      <w:pPr>
        <w:ind w:firstLine="412"/>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13"/>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color w:val="ff0000"/>
          <w:szCs w:val="21"/>
        </w:rPr>
        <w:t xml:space="preserve">租赁和</w:t>
      </w:r>
      <w:r>
        <w:rPr>
          <w:rFonts w:hint="eastAsia" w:ascii="宋体" w:hAnsi="宋体" w:cs="宋体"/>
          <w:b/>
          <w:bCs/>
          <w:color w:val="ff0000"/>
          <w:szCs w:val="21"/>
        </w:rPr>
        <w:t xml:space="preserve">商务服务业。</w:t>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2、残疾人福利性单位</w:t>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3、监狱企业</w:t>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4、绿色采购</w:t>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本项目不涉及强制节能产品。</w:t>
      </w:r>
      <w:r/>
    </w:p>
    <w:p>
      <w:pPr>
        <w:ind w:firstLine="412"/>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786"/>
        <w:ind w:firstLine="412"/>
        <w:rPr>
          <w:rFonts w:ascii="宋体" w:hAnsi="宋体" w:cs="宋体"/>
          <w:sz w:val="21"/>
        </w:rPr>
      </w:pPr>
      <w:r>
        <w:rPr>
          <w:rFonts w:hint="eastAsia" w:ascii="宋体" w:hAnsi="宋体" w:cs="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18"/>
      <w:r/>
      <w:r/>
    </w:p>
    <w:p>
      <w:pPr>
        <w:ind w:firstLine="412"/>
        <w:spacing w:line="360" w:lineRule="auto"/>
        <w:tabs>
          <w:tab w:val="left" w:pos="567" w:leader="none"/>
        </w:tabs>
        <w:rPr>
          <w:rFonts w:ascii="宋体" w:hAnsi="宋体" w:cs="宋体"/>
          <w:szCs w:val="21"/>
        </w:rPr>
      </w:pPr>
      <w:r>
        <w:rPr>
          <w:rFonts w:hint="eastAsia" w:ascii="宋体" w:hAnsi="宋体" w:cs="宋体"/>
          <w:szCs w:val="21"/>
        </w:rPr>
        <w:t xml:space="preserve">七、凡涉及招标文件的补充说明和修改，均以苏州市政府采购网上发布的通知为准。</w:t>
      </w:r>
      <w:r/>
    </w:p>
    <w:p>
      <w:pPr>
        <w:pStyle w:val="835"/>
      </w:pPr>
      <w:r/>
      <w:r/>
    </w:p>
    <w:p>
      <w:r/>
      <w:r/>
    </w:p>
    <w:p>
      <w:pPr>
        <w:pStyle w:val="798"/>
        <w:jc w:val="center"/>
        <w:pageBreakBefore/>
        <w:spacing w:line="360" w:lineRule="auto"/>
        <w:tabs>
          <w:tab w:val="right" w:pos="8302" w:leader="dot"/>
        </w:tabs>
        <w:rPr>
          <w:rStyle w:val="812"/>
          <w:rFonts w:ascii="宋体" w:hAnsi="宋体" w:cs="宋体"/>
          <w:sz w:val="32"/>
          <w:szCs w:val="32"/>
        </w:rPr>
        <w:outlineLvl w:val="0"/>
      </w:pPr>
      <w:r>
        <w:rPr>
          <w:rStyle w:val="812"/>
          <w:rFonts w:hint="eastAsia" w:ascii="宋体" w:hAnsi="宋体" w:cs="宋体"/>
          <w:sz w:val="32"/>
          <w:szCs w:val="32"/>
        </w:rPr>
        <w:t xml:space="preserve">第五章  合同文本</w:t>
      </w:r>
      <w:r/>
    </w:p>
    <w:p>
      <w:pPr>
        <w:jc w:val="center"/>
        <w:spacing w:line="360" w:lineRule="auto"/>
        <w:rPr>
          <w:rFonts w:ascii="宋体" w:hAnsi="宋体"/>
          <w:b/>
          <w:color w:val="000000" w:themeColor="text1"/>
        </w:rPr>
      </w:pPr>
      <w:r>
        <w:rPr>
          <w:rFonts w:ascii="宋体" w:hAnsi="宋体"/>
          <w:b/>
          <w:color w:val="000000" w:themeColor="text1"/>
        </w:rPr>
      </w:r>
      <w:r/>
    </w:p>
    <w:p>
      <w:pPr>
        <w:jc w:val="center"/>
        <w:spacing w:line="360" w:lineRule="auto"/>
        <w:rPr>
          <w:rFonts w:ascii="宋体" w:hAnsi="宋体"/>
          <w:b/>
          <w:color w:val="000000" w:themeColor="text1"/>
        </w:rPr>
      </w:pPr>
      <w:r>
        <w:rPr>
          <w:rFonts w:ascii="宋体" w:hAnsi="宋体"/>
          <w:b/>
          <w:color w:val="000000" w:themeColor="text1"/>
        </w:rPr>
      </w:r>
      <w:r/>
    </w:p>
    <w:p>
      <w:pPr>
        <w:ind w:firstLine="420"/>
        <w:spacing w:line="360" w:lineRule="auto"/>
        <w:rPr>
          <w:rFonts w:ascii="宋体" w:hAnsi="宋体"/>
          <w:szCs w:val="21"/>
          <w:lang w:eastAsia="zh-Hans"/>
        </w:rPr>
      </w:pPr>
      <w:r>
        <w:rPr>
          <w:rFonts w:hint="eastAsia" w:ascii="宋体" w:hAnsi="宋体"/>
          <w:szCs w:val="21"/>
          <w:lang w:eastAsia="zh-Hans"/>
        </w:rPr>
        <w:t xml:space="preserve">甲方：</w:t>
      </w:r>
      <w:r/>
    </w:p>
    <w:p>
      <w:pPr>
        <w:ind w:firstLine="420"/>
        <w:spacing w:line="360" w:lineRule="auto"/>
        <w:rPr>
          <w:rFonts w:ascii="宋体" w:hAnsi="宋体"/>
          <w:szCs w:val="21"/>
          <w:lang w:eastAsia="zh-Hans"/>
        </w:rPr>
      </w:pPr>
      <w:r>
        <w:rPr>
          <w:rFonts w:hint="eastAsia" w:ascii="宋体" w:hAnsi="宋体"/>
          <w:szCs w:val="21"/>
          <w:lang w:eastAsia="zh-Hans"/>
        </w:rPr>
        <w:t xml:space="preserve">地址：</w:t>
      </w:r>
      <w:r/>
    </w:p>
    <w:p>
      <w:pPr>
        <w:ind w:firstLine="420"/>
        <w:spacing w:line="360" w:lineRule="auto"/>
        <w:rPr>
          <w:rFonts w:ascii="宋体" w:hAnsi="宋体"/>
          <w:szCs w:val="21"/>
          <w:lang w:eastAsia="zh-Hans"/>
        </w:rPr>
      </w:pPr>
      <w:r>
        <w:rPr>
          <w:rFonts w:hint="eastAsia" w:ascii="宋体" w:hAnsi="宋体"/>
          <w:szCs w:val="21"/>
          <w:lang w:eastAsia="zh-Hans"/>
        </w:rPr>
        <w:t xml:space="preserve">联系人：</w:t>
      </w:r>
      <w:r/>
    </w:p>
    <w:p>
      <w:pPr>
        <w:ind w:firstLine="420"/>
        <w:spacing w:line="360" w:lineRule="auto"/>
        <w:rPr>
          <w:rFonts w:ascii="宋体" w:hAnsi="宋体"/>
          <w:szCs w:val="21"/>
          <w:lang w:eastAsia="zh-Hans"/>
        </w:rPr>
      </w:pPr>
      <w:r>
        <w:rPr>
          <w:rFonts w:hint="eastAsia" w:ascii="宋体" w:hAnsi="宋体"/>
          <w:szCs w:val="21"/>
          <w:lang w:eastAsia="zh-Hans"/>
        </w:rPr>
        <w:t xml:space="preserve">电话：</w:t>
      </w:r>
      <w:r/>
    </w:p>
    <w:p>
      <w:pPr>
        <w:ind w:firstLine="420"/>
        <w:spacing w:line="360" w:lineRule="auto"/>
        <w:rPr>
          <w:rFonts w:ascii="宋体" w:hAnsi="宋体"/>
          <w:szCs w:val="21"/>
          <w:lang w:eastAsia="zh-Hans"/>
        </w:rPr>
      </w:pPr>
      <w:r>
        <w:rPr>
          <w:rFonts w:ascii="宋体" w:hAnsi="宋体"/>
          <w:szCs w:val="21"/>
          <w:lang w:eastAsia="zh-Hans"/>
        </w:rPr>
      </w:r>
      <w:r/>
    </w:p>
    <w:p>
      <w:pPr>
        <w:ind w:firstLine="420"/>
        <w:spacing w:line="360" w:lineRule="auto"/>
        <w:rPr>
          <w:rFonts w:ascii="宋体" w:hAnsi="宋体"/>
          <w:szCs w:val="21"/>
          <w:lang w:eastAsia="zh-Hans"/>
        </w:rPr>
      </w:pPr>
      <w:r>
        <w:rPr>
          <w:rFonts w:hint="eastAsia" w:ascii="宋体" w:hAnsi="宋体"/>
          <w:szCs w:val="21"/>
          <w:lang w:eastAsia="zh-Hans"/>
        </w:rPr>
        <w:t xml:space="preserve">乙方：</w:t>
      </w:r>
      <w:r/>
    </w:p>
    <w:p>
      <w:pPr>
        <w:ind w:firstLine="420"/>
        <w:spacing w:line="360" w:lineRule="auto"/>
        <w:rPr>
          <w:rFonts w:ascii="宋体" w:hAnsi="宋体"/>
          <w:szCs w:val="21"/>
          <w:lang w:eastAsia="zh-Hans"/>
        </w:rPr>
      </w:pPr>
      <w:r>
        <w:rPr>
          <w:rFonts w:hint="eastAsia" w:ascii="宋体" w:hAnsi="宋体"/>
          <w:szCs w:val="21"/>
          <w:lang w:eastAsia="zh-Hans"/>
        </w:rPr>
        <w:t xml:space="preserve">地址：</w:t>
      </w:r>
      <w:r/>
    </w:p>
    <w:p>
      <w:pPr>
        <w:ind w:firstLine="420"/>
        <w:spacing w:line="360" w:lineRule="auto"/>
        <w:rPr>
          <w:rFonts w:ascii="宋体" w:hAnsi="宋体"/>
          <w:szCs w:val="21"/>
          <w:lang w:eastAsia="zh-Hans"/>
        </w:rPr>
      </w:pPr>
      <w:r>
        <w:rPr>
          <w:rFonts w:hint="eastAsia" w:ascii="宋体" w:hAnsi="宋体"/>
          <w:szCs w:val="21"/>
          <w:lang w:eastAsia="zh-Hans"/>
        </w:rPr>
        <w:t xml:space="preserve">联系人：</w:t>
      </w:r>
      <w:r/>
    </w:p>
    <w:p>
      <w:pPr>
        <w:ind w:firstLine="420"/>
        <w:spacing w:line="360" w:lineRule="auto"/>
        <w:rPr>
          <w:rFonts w:ascii="宋体" w:hAnsi="宋体"/>
          <w:szCs w:val="21"/>
          <w:lang w:eastAsia="zh-Hans"/>
        </w:rPr>
      </w:pPr>
      <w:r>
        <w:rPr>
          <w:rFonts w:hint="eastAsia" w:ascii="宋体" w:hAnsi="宋体"/>
          <w:szCs w:val="21"/>
          <w:lang w:eastAsia="zh-Hans"/>
        </w:rPr>
        <w:t xml:space="preserve">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根据《中华人民共和国民法典》和《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2"/>
        <w:spacing w:line="360" w:lineRule="auto"/>
        <w:rPr>
          <w:rFonts w:ascii="宋体" w:hAnsi="宋体"/>
          <w:b/>
          <w:szCs w:val="21"/>
        </w:rPr>
      </w:pPr>
      <w:r>
        <w:rPr>
          <w:rFonts w:hint="eastAsia" w:ascii="宋体" w:hAnsi="宋体"/>
          <w:b/>
          <w:szCs w:val="21"/>
        </w:rPr>
        <w:t xml:space="preserve">一、定义</w:t>
      </w:r>
      <w:r/>
    </w:p>
    <w:p>
      <w:pPr>
        <w:ind w:firstLine="422"/>
        <w:spacing w:line="360" w:lineRule="auto"/>
        <w:rPr>
          <w:rFonts w:ascii="宋体" w:hAnsi="宋体"/>
          <w:b/>
          <w:szCs w:val="21"/>
        </w:rPr>
      </w:pPr>
      <w:r>
        <w:rPr>
          <w:rFonts w:hint="eastAsia" w:ascii="宋体" w:hAnsi="宋体"/>
          <w:b/>
          <w:szCs w:val="21"/>
        </w:rPr>
        <w:t xml:space="preserve">以下术语有特定的含义：</w:t>
      </w:r>
      <w:r/>
    </w:p>
    <w:p>
      <w:pPr>
        <w:ind w:firstLine="420"/>
        <w:spacing w:line="360" w:lineRule="auto"/>
        <w:rPr>
          <w:rFonts w:ascii="宋体" w:hAnsi="宋体"/>
          <w:szCs w:val="21"/>
        </w:rPr>
      </w:pPr>
      <w:r>
        <w:rPr>
          <w:rFonts w:hint="eastAsia" w:ascii="宋体" w:hAnsi="宋体"/>
          <w:szCs w:val="21"/>
        </w:rPr>
        <w:t xml:space="preserve">服务是指根据合同规定乙方应承担</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等工作和合同中规定乙方应承担的其它义务。</w:t>
      </w:r>
      <w:r/>
    </w:p>
    <w:p>
      <w:pPr>
        <w:ind w:firstLine="420"/>
        <w:spacing w:line="360" w:lineRule="auto"/>
        <w:rPr>
          <w:rFonts w:ascii="宋体" w:hAnsi="宋体"/>
          <w:szCs w:val="21"/>
        </w:rPr>
      </w:pPr>
      <w:r>
        <w:rPr>
          <w:rFonts w:hint="eastAsia" w:ascii="宋体" w:hAnsi="宋体"/>
          <w:szCs w:val="21"/>
        </w:rPr>
        <w:t xml:space="preserve">合同价款是指根据中标单位的投标文件和合同规定，乙方在正确地履行合同义务后甲方应支付给乙方的价款。</w:t>
      </w:r>
      <w:r/>
    </w:p>
    <w:p>
      <w:pPr>
        <w:ind w:firstLine="420"/>
        <w:spacing w:line="360" w:lineRule="auto"/>
        <w:rPr>
          <w:rFonts w:ascii="宋体" w:hAnsi="宋体"/>
          <w:szCs w:val="21"/>
        </w:rPr>
      </w:pPr>
      <w:r>
        <w:rPr>
          <w:rFonts w:hint="eastAsia" w:ascii="宋体" w:hAnsi="宋体"/>
          <w:szCs w:val="21"/>
        </w:rPr>
        <w:t xml:space="preserve">甲方是指合同中明确规定的实际购买和接受服务的单位。</w:t>
      </w:r>
      <w:r/>
    </w:p>
    <w:p>
      <w:pPr>
        <w:ind w:firstLine="420"/>
        <w:spacing w:line="360" w:lineRule="auto"/>
        <w:rPr>
          <w:rFonts w:ascii="宋体" w:hAnsi="宋体"/>
          <w:szCs w:val="21"/>
        </w:rPr>
      </w:pPr>
      <w:r>
        <w:rPr>
          <w:rFonts w:hint="eastAsia" w:ascii="宋体" w:hAnsi="宋体"/>
          <w:szCs w:val="21"/>
        </w:rPr>
        <w:t xml:space="preserve">乙方是指合同中规定的提供服务的单位。</w:t>
      </w:r>
      <w:r/>
    </w:p>
    <w:p>
      <w:pPr>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b/>
          <w:szCs w:val="21"/>
        </w:rPr>
      </w:pPr>
      <w:r>
        <w:rPr>
          <w:rFonts w:hint="eastAsia" w:ascii="宋体" w:hAnsi="宋体"/>
          <w:b/>
          <w:szCs w:val="21"/>
        </w:rPr>
        <w:t xml:space="preserve">二、合同项目及期限</w:t>
      </w:r>
      <w:r/>
    </w:p>
    <w:p>
      <w:pPr>
        <w:ind w:firstLine="420"/>
        <w:spacing w:line="360" w:lineRule="auto"/>
        <w:rPr>
          <w:rFonts w:ascii="宋体" w:hAnsi="宋体"/>
          <w:szCs w:val="21"/>
        </w:rPr>
      </w:pPr>
      <w:r>
        <w:rPr>
          <w:rFonts w:hint="eastAsia" w:ascii="宋体" w:hAnsi="宋体"/>
          <w:szCs w:val="21"/>
        </w:rPr>
        <w:t xml:space="preserve">2.1乙方负责</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的服务工作。</w:t>
      </w:r>
      <w:r/>
    </w:p>
    <w:p>
      <w:pPr>
        <w:ind w:firstLine="420"/>
        <w:spacing w:line="360" w:lineRule="auto"/>
        <w:rPr>
          <w:rFonts w:ascii="宋体" w:hAnsi="宋体"/>
          <w:szCs w:val="21"/>
        </w:rPr>
      </w:pPr>
      <w:r>
        <w:rPr>
          <w:rFonts w:hint="eastAsia" w:ascii="宋体" w:hAnsi="宋体"/>
          <w:szCs w:val="21"/>
        </w:rPr>
        <w:t xml:space="preserve">2.2服务期限：</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服务地点：根据甲方指定地点。</w:t>
      </w:r>
      <w:r/>
    </w:p>
    <w:p>
      <w:pPr>
        <w:ind w:firstLine="422"/>
        <w:spacing w:line="360" w:lineRule="auto"/>
        <w:rPr>
          <w:rFonts w:ascii="宋体" w:hAnsi="宋体"/>
          <w:szCs w:val="21"/>
        </w:rPr>
      </w:pPr>
      <w:r>
        <w:rPr>
          <w:rFonts w:hint="eastAsia" w:ascii="宋体" w:hAnsi="宋体"/>
          <w:b/>
          <w:szCs w:val="21"/>
        </w:rPr>
        <w:t xml:space="preserve">三、合同总价款：</w:t>
      </w:r>
      <w:r>
        <w:rPr>
          <w:rFonts w:hint="eastAsia" w:ascii="宋体" w:hAnsi="宋体"/>
          <w:szCs w:val="21"/>
        </w:rPr>
        <w:t xml:space="preserve">大写人民币</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。合同总价款包括在承包期内综合服务的需要的服务管理内容、各类人员的工资、加班费、装备费、福利、安全装备、意外险、高温费、节假日补贴以及国家规定的社会保险、管理费、人员培训费、通讯、胸卡、</w:t>
      </w:r>
      <w:r>
        <w:rPr>
          <w:rFonts w:hint="eastAsia" w:ascii="宋体" w:hAnsi="宋体"/>
          <w:szCs w:val="21"/>
        </w:rPr>
        <w:t xml:space="preserve">各种税费、保险、劳保、利润、税金、政策性文件规定及合同包含的所有风险、责任等各项应有费用。</w:t>
      </w:r>
      <w:r/>
    </w:p>
    <w:p>
      <w:pPr>
        <w:ind w:firstLine="422"/>
        <w:spacing w:line="360" w:lineRule="auto"/>
        <w:rPr>
          <w:rFonts w:ascii="宋体" w:hAnsi="宋体"/>
          <w:b/>
          <w:szCs w:val="21"/>
        </w:rPr>
      </w:pPr>
      <w:r>
        <w:rPr>
          <w:rFonts w:hint="eastAsia" w:ascii="宋体" w:hAnsi="宋体"/>
          <w:b/>
          <w:szCs w:val="21"/>
        </w:rPr>
        <w:t xml:space="preserve">四、付款方式</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付款步骤：</w:t>
      </w:r>
      <w:r/>
    </w:p>
    <w:p>
      <w:pPr>
        <w:pStyle w:val="786"/>
        <w:ind w:firstLine="420"/>
        <w:jc w:val="left"/>
        <w:rPr>
          <w:rFonts w:ascii="宋体" w:hAnsi="宋体"/>
          <w:sz w:val="21"/>
          <w:szCs w:val="21"/>
        </w:rPr>
      </w:pPr>
      <w:r>
        <w:rPr>
          <w:rFonts w:hint="eastAsia" w:ascii="宋体" w:hAnsi="宋体" w:cs="宋体"/>
          <w:sz w:val="21"/>
          <w:szCs w:val="21"/>
        </w:rPr>
        <w:t xml:space="preserve">（1）合同签订后，按月支付。（支付费用按照当月实际配置人数结合考核情况进行结算）</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合同生效后，在服务期内按月考核，按月根据考核情况支付款项。考核标准详见附件。具体如下：当月得分不满90分，但大于80分（含80分）的，除了责令其改正错误，并写出书面整改报告之外，应扣除当月服务费用的2%；当月得分不满80分，但大于70分（含70分）的，除了责令其改正错误，并写出书面整改报告之外，应扣除当月服务费用的5%；当月得分不满70分，但大于60分（含60分）的，除了责令其改正错误，并写出书面整改报告之外，应扣除当月服务费用的8%；</w:t>
      </w:r>
      <w:r>
        <w:rPr>
          <w:rFonts w:hint="eastAsia" w:ascii="宋体" w:hAnsi="宋体"/>
        </w:rPr>
        <w:t xml:space="preserve">当月得分</w:t>
      </w:r>
      <w:r>
        <w:rPr>
          <w:rFonts w:hint="eastAsia" w:ascii="宋体" w:hAnsi="宋体"/>
          <w:szCs w:val="21"/>
        </w:rPr>
        <w:t xml:space="preserve">低于6</w:t>
      </w:r>
      <w:r>
        <w:rPr>
          <w:rFonts w:ascii="宋体" w:hAnsi="宋体"/>
          <w:szCs w:val="21"/>
        </w:rPr>
        <w:t xml:space="preserve">0分</w:t>
      </w:r>
      <w:r>
        <w:rPr>
          <w:rFonts w:ascii="宋体" w:hAnsi="宋体"/>
          <w:szCs w:val="21"/>
        </w:rPr>
        <w:t xml:space="preserve">的</w:t>
      </w:r>
      <w:r>
        <w:rPr>
          <w:rFonts w:ascii="宋体" w:hAnsi="宋体"/>
          <w:szCs w:val="21"/>
        </w:rPr>
        <w:t xml:space="preserve">，甲方可直接解除服务合同</w:t>
      </w:r>
      <w:r>
        <w:rPr>
          <w:rFonts w:hint="eastAsia" w:ascii="宋体" w:hAnsi="宋体"/>
          <w:szCs w:val="21"/>
        </w:rPr>
        <w:t xml:space="preserve">且无须支付任何费用</w:t>
      </w:r>
      <w:r>
        <w:rPr>
          <w:rFonts w:ascii="宋体" w:hAnsi="宋体"/>
          <w:szCs w:val="21"/>
        </w:rPr>
        <w:t xml:space="preserve">；</w:t>
      </w:r>
      <w:r>
        <w:rPr>
          <w:rFonts w:hint="eastAsia" w:ascii="宋体" w:hAnsi="宋体"/>
          <w:szCs w:val="21"/>
        </w:rPr>
        <w:t xml:space="preserve">连续两个月得分不满80分的，甲方可解除服务合同。</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账户信息</w:t>
      </w:r>
      <w:r/>
    </w:p>
    <w:p>
      <w:pPr>
        <w:ind w:firstLine="420"/>
        <w:spacing w:line="360" w:lineRule="auto"/>
        <w:rPr>
          <w:rFonts w:ascii="宋体" w:hAnsi="宋体"/>
          <w:szCs w:val="21"/>
        </w:rPr>
      </w:pPr>
      <w:r>
        <w:rPr>
          <w:rFonts w:hint="eastAsia" w:ascii="宋体" w:hAnsi="宋体"/>
          <w:szCs w:val="21"/>
        </w:rPr>
        <w:t xml:space="preserve">乙方开户名称：</w:t>
      </w:r>
      <w:r/>
    </w:p>
    <w:p>
      <w:pPr>
        <w:ind w:firstLine="420"/>
        <w:spacing w:line="360" w:lineRule="auto"/>
        <w:rPr>
          <w:rFonts w:ascii="宋体" w:hAnsi="宋体"/>
          <w:szCs w:val="21"/>
        </w:rPr>
      </w:pPr>
      <w:r>
        <w:rPr>
          <w:rFonts w:hint="eastAsia" w:ascii="宋体" w:hAnsi="宋体"/>
          <w:szCs w:val="21"/>
        </w:rPr>
        <w:t xml:space="preserve">开户银行：</w:t>
      </w:r>
      <w:r/>
    </w:p>
    <w:p>
      <w:pPr>
        <w:ind w:firstLine="420"/>
        <w:spacing w:line="360" w:lineRule="auto"/>
        <w:rPr>
          <w:rFonts w:ascii="宋体" w:hAnsi="宋体"/>
          <w:szCs w:val="21"/>
        </w:rPr>
      </w:pPr>
      <w:r>
        <w:rPr>
          <w:rFonts w:hint="eastAsia" w:ascii="宋体" w:hAnsi="宋体"/>
          <w:szCs w:val="21"/>
        </w:rPr>
        <w:t xml:space="preserve">银行账号：</w:t>
      </w:r>
      <w:r/>
    </w:p>
    <w:p>
      <w:pPr>
        <w:ind w:firstLine="422"/>
        <w:spacing w:line="360" w:lineRule="auto"/>
        <w:rPr>
          <w:rFonts w:ascii="宋体" w:hAnsi="宋体"/>
          <w:b/>
          <w:szCs w:val="21"/>
        </w:rPr>
      </w:pPr>
      <w:r>
        <w:rPr>
          <w:rFonts w:hint="eastAsia" w:ascii="宋体" w:hAnsi="宋体"/>
          <w:b/>
          <w:szCs w:val="21"/>
        </w:rPr>
        <w:t xml:space="preserve">五、甲、乙双方的责任</w:t>
      </w:r>
      <w:r/>
    </w:p>
    <w:p>
      <w:pPr>
        <w:ind w:firstLine="420"/>
        <w:spacing w:line="360" w:lineRule="auto"/>
        <w:rPr>
          <w:rFonts w:ascii="宋体" w:hAnsi="宋体"/>
          <w:szCs w:val="21"/>
        </w:rPr>
      </w:pPr>
      <w:r>
        <w:rPr>
          <w:rFonts w:hint="eastAsia" w:ascii="宋体" w:hAnsi="宋体"/>
          <w:szCs w:val="21"/>
        </w:rPr>
        <w:t xml:space="preserve">1.甲方责任：</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依本合同约定按期支付合同款项；</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2依本合同约定及时组织验收；</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3协助乙方进行项目的相关协调工作及约定期限内提供相关资料以利于开展项目。</w:t>
      </w:r>
      <w:r/>
    </w:p>
    <w:p>
      <w:pPr>
        <w:ind w:firstLine="420"/>
        <w:spacing w:line="360" w:lineRule="auto"/>
        <w:rPr>
          <w:rFonts w:ascii="宋体" w:hAnsi="宋体"/>
          <w:szCs w:val="21"/>
        </w:rPr>
      </w:pPr>
      <w:r>
        <w:rPr>
          <w:rFonts w:hint="eastAsia" w:ascii="宋体" w:hAnsi="宋体"/>
          <w:szCs w:val="21"/>
        </w:rPr>
        <w:t xml:space="preserve">2.乙方责任：</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line="360" w:lineRule="auto"/>
        <w:rPr>
          <w:rFonts w:ascii="宋体" w:hAnsi="宋体"/>
          <w:szCs w:val="21"/>
        </w:rPr>
      </w:pPr>
      <w:r>
        <w:rPr>
          <w:rFonts w:ascii="宋体" w:hAnsi="宋体"/>
          <w:b/>
          <w:szCs w:val="21"/>
        </w:rPr>
        <w:t xml:space="preserve">2.2 </w:t>
      </w:r>
      <w:r>
        <w:rPr>
          <w:rFonts w:hint="eastAsia" w:ascii="宋体" w:hAnsi="宋体"/>
          <w:b/>
          <w:szCs w:val="21"/>
        </w:rPr>
        <w:t xml:space="preserve">乙方在合同签订后一周内提供全部服务人员配置清单及投标文件中涉及的人员其他证明资料。</w:t>
      </w:r>
      <w:r/>
    </w:p>
    <w:p>
      <w:pPr>
        <w:ind w:firstLine="422"/>
        <w:spacing w:line="360" w:lineRule="auto"/>
        <w:rPr>
          <w:rFonts w:ascii="宋体" w:hAnsi="宋体"/>
          <w:b/>
          <w:szCs w:val="21"/>
        </w:rPr>
      </w:pPr>
      <w:r>
        <w:rPr>
          <w:rFonts w:hint="eastAsia" w:ascii="宋体" w:hAnsi="宋体"/>
          <w:b/>
          <w:szCs w:val="21"/>
        </w:rPr>
        <w:t xml:space="preserve">六、违约责任</w:t>
      </w:r>
      <w:r/>
    </w:p>
    <w:p>
      <w:pPr>
        <w:ind w:firstLine="420"/>
        <w:spacing w:line="360" w:lineRule="auto"/>
        <w:rPr>
          <w:rFonts w:ascii="宋体" w:hAnsi="宋体"/>
          <w:szCs w:val="21"/>
        </w:rPr>
      </w:pPr>
      <w:r>
        <w:rPr>
          <w:rFonts w:hint="eastAsia" w:ascii="宋体" w:hAnsi="宋体"/>
          <w:szCs w:val="21"/>
        </w:rPr>
        <w:t xml:space="preserve">1.甲方违约责任：</w:t>
      </w:r>
      <w:r/>
    </w:p>
    <w:p>
      <w:pPr>
        <w:ind w:firstLine="420"/>
        <w:spacing w:line="360" w:lineRule="auto"/>
        <w:rPr>
          <w:rFonts w:ascii="宋体" w:hAnsi="宋体"/>
          <w:szCs w:val="21"/>
        </w:rPr>
      </w:pPr>
      <w:r>
        <w:rPr>
          <w:rFonts w:ascii="宋体" w:hAnsi="宋体"/>
          <w:szCs w:val="21"/>
        </w:rPr>
        <w:t xml:space="preserve">1.1在合同生效后，甲方</w:t>
      </w:r>
      <w:r>
        <w:rPr>
          <w:rFonts w:hint="eastAsia" w:ascii="宋体" w:hAnsi="宋体"/>
          <w:szCs w:val="21"/>
        </w:rPr>
        <w:t xml:space="preserve">无故</w:t>
      </w:r>
      <w:r>
        <w:rPr>
          <w:rFonts w:ascii="宋体" w:hAnsi="宋体"/>
          <w:szCs w:val="21"/>
        </w:rPr>
        <w:t xml:space="preserve">要求解除合同的，应向乙方偿付合同总价款5%的违约金，违约金不足以补偿损失的，乙方有权要求甲方补足。</w:t>
      </w:r>
      <w:r/>
    </w:p>
    <w:p>
      <w:pPr>
        <w:ind w:firstLine="420"/>
        <w:spacing w:line="360" w:lineRule="auto"/>
        <w:rPr>
          <w:rFonts w:ascii="宋体" w:hAnsi="宋体"/>
          <w:szCs w:val="21"/>
        </w:rPr>
      </w:pPr>
      <w:r>
        <w:rPr>
          <w:rFonts w:ascii="宋体" w:hAnsi="宋体"/>
          <w:szCs w:val="21"/>
        </w:rPr>
        <w:t xml:space="preserve">1.2甲方逾期付款的应按照逾期付款金额的每天万分之四支付逾期付款违约金</w:t>
      </w:r>
      <w:r>
        <w:rPr>
          <w:rFonts w:hint="eastAsia" w:ascii="宋体" w:hAnsi="宋体"/>
          <w:szCs w:val="21"/>
        </w:rPr>
        <w:t xml:space="preserve">，总额不超总价</w:t>
      </w:r>
      <w:r>
        <w:rPr>
          <w:rFonts w:hint="eastAsia" w:ascii="宋体" w:hAnsi="宋体"/>
          <w:szCs w:val="21"/>
        </w:rPr>
        <w:t xml:space="preserve">款的5%</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2.乙方的违约责任：</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在合同生效后，乙方无故要求解除合同的，应向甲方偿付合同总价款15%的违约金，违约金不足以补偿损失的，甲方有权要求乙方补足。</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乙方未按合同规定的质量要求提供服务，不能完成合同时，甲方有权解除合同，乙方向甲方偿付合同总价款15%的违约金，违约金不足以补偿损失的甲方有权要求乙方补足。</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乙方必须自己完成合同内容，不得自行分包，否则，甲方有权按乙方不能完成合同处理。</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乙方应执行国家有关规定（如苏州最低工资标准和其他规定），负责乙方员工的生病、事故、伤残、死亡和劳务纠纷，甲方不承担任何相关责任。</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乙方负有对自己员工的安全责任，甲方不承担任何相关责任。</w:t>
      </w:r>
      <w:r/>
    </w:p>
    <w:p>
      <w:pPr>
        <w:ind w:firstLine="422"/>
        <w:spacing w:line="360" w:lineRule="auto"/>
        <w:rPr>
          <w:rFonts w:ascii="宋体" w:hAnsi="宋体"/>
          <w:b/>
          <w:szCs w:val="21"/>
        </w:rPr>
      </w:pPr>
      <w:r>
        <w:rPr>
          <w:rFonts w:hint="eastAsia" w:ascii="宋体" w:hAnsi="宋体"/>
          <w:b/>
          <w:szCs w:val="21"/>
        </w:rPr>
        <w:t xml:space="preserve">七、不可抗力</w:t>
      </w:r>
      <w:r/>
    </w:p>
    <w:p>
      <w:pPr>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ascii="宋体" w:hAnsi="宋体"/>
          <w:b/>
          <w:szCs w:val="21"/>
        </w:rPr>
      </w:pPr>
      <w:r>
        <w:rPr>
          <w:rFonts w:hint="eastAsia" w:ascii="宋体" w:hAnsi="宋体"/>
          <w:b/>
          <w:szCs w:val="21"/>
        </w:rPr>
        <w:t xml:space="preserve">八、争端的解决 </w:t>
      </w:r>
      <w:r/>
    </w:p>
    <w:p>
      <w:pPr>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szCs w:val="21"/>
        </w:rPr>
      </w:pPr>
      <w:r>
        <w:rPr>
          <w:rFonts w:hint="eastAsia" w:ascii="宋体" w:hAnsi="宋体"/>
          <w:szCs w:val="21"/>
        </w:rPr>
        <w:t xml:space="preserve">2.如果调解不成，双方中的任何一方可向甲方所在地人民法院提起诉讼。诉讼由合同签订地人民法院管辖。 </w:t>
      </w:r>
      <w:r/>
    </w:p>
    <w:p>
      <w:pPr>
        <w:ind w:firstLine="420"/>
        <w:spacing w:line="360" w:lineRule="auto"/>
        <w:rPr>
          <w:rFonts w:ascii="宋体" w:hAnsi="宋体"/>
          <w:szCs w:val="21"/>
        </w:rPr>
      </w:pPr>
      <w:r>
        <w:rPr>
          <w:rFonts w:hint="eastAsia" w:ascii="宋体" w:hAnsi="宋体"/>
          <w:szCs w:val="21"/>
        </w:rPr>
        <w:t xml:space="preserve">3.诉讼费由败诉方负担。</w:t>
      </w:r>
      <w:r/>
    </w:p>
    <w:p>
      <w:pPr>
        <w:ind w:firstLine="420"/>
        <w:spacing w:line="360" w:lineRule="auto"/>
        <w:rPr>
          <w:rFonts w:ascii="宋体" w:hAnsi="宋体"/>
          <w:szCs w:val="21"/>
        </w:rPr>
      </w:pPr>
      <w:r>
        <w:rPr>
          <w:rFonts w:hint="eastAsia" w:ascii="宋体" w:hAnsi="宋体"/>
          <w:szCs w:val="21"/>
        </w:rPr>
        <w:t xml:space="preserve">4.因合同部分履行引发诉讼的，在诉讼期间，除正在进行诉讼的部分外，本合同的其它部分应继续执行。</w:t>
      </w:r>
      <w:r/>
    </w:p>
    <w:p>
      <w:pPr>
        <w:ind w:firstLine="422"/>
        <w:spacing w:line="360" w:lineRule="auto"/>
        <w:rPr>
          <w:rFonts w:ascii="宋体" w:hAnsi="宋体"/>
          <w:b/>
          <w:szCs w:val="21"/>
        </w:rPr>
      </w:pPr>
      <w:r>
        <w:rPr>
          <w:rFonts w:hint="eastAsia" w:ascii="宋体" w:hAnsi="宋体"/>
          <w:b/>
          <w:szCs w:val="21"/>
        </w:rPr>
        <w:t xml:space="preserve">九、违约终止合同</w:t>
      </w:r>
      <w:r/>
    </w:p>
    <w:p>
      <w:pPr>
        <w:ind w:firstLine="420"/>
        <w:spacing w:line="360" w:lineRule="auto"/>
        <w:rPr>
          <w:rFonts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szCs w:val="21"/>
        </w:rPr>
      </w:pPr>
      <w:r>
        <w:rPr>
          <w:rFonts w:hint="eastAsia" w:ascii="宋体" w:hAnsi="宋体"/>
          <w:szCs w:val="21"/>
        </w:rPr>
        <w:t xml:space="preserve">1.1 如果乙方未能在合同规定的限期或甲方同意延长的限期内提供部分或全部服务。</w:t>
      </w:r>
      <w:r/>
    </w:p>
    <w:p>
      <w:pPr>
        <w:ind w:firstLine="420"/>
        <w:spacing w:line="360" w:lineRule="auto"/>
        <w:rPr>
          <w:rFonts w:ascii="宋体" w:hAnsi="宋体"/>
          <w:szCs w:val="21"/>
        </w:rPr>
      </w:pPr>
      <w:r>
        <w:rPr>
          <w:rFonts w:hint="eastAsia" w:ascii="宋体" w:hAnsi="宋体"/>
          <w:szCs w:val="21"/>
        </w:rPr>
        <w:t xml:space="preserve">1.2 如果乙方未能履行合同规定的其它任何义务。</w:t>
      </w:r>
      <w:r/>
    </w:p>
    <w:p>
      <w:pPr>
        <w:ind w:firstLine="420"/>
        <w:spacing w:line="360" w:lineRule="auto"/>
        <w:rPr>
          <w:rFonts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w:t>
      </w:r>
      <w:r>
        <w:rPr>
          <w:rFonts w:hint="eastAsia" w:ascii="宋体" w:hAnsi="宋体"/>
          <w:szCs w:val="21"/>
        </w:rPr>
        <w:t xml:space="preserve">之间串通，人为地使采购活动丧失竞争性，损害甲方所能获得的权益。</w:t>
      </w:r>
      <w:r/>
    </w:p>
    <w:p>
      <w:pPr>
        <w:ind w:firstLine="420"/>
        <w:spacing w:line="360" w:lineRule="auto"/>
        <w:rPr>
          <w:rFonts w:ascii="宋体" w:hAnsi="宋体"/>
          <w:szCs w:val="21"/>
        </w:rPr>
      </w:pPr>
      <w:r>
        <w:rPr>
          <w:rFonts w:hint="eastAsia" w:ascii="宋体" w:hAnsi="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szCs w:val="21"/>
        </w:rPr>
      </w:pPr>
      <w:r>
        <w:rPr>
          <w:rFonts w:hint="eastAsia" w:ascii="宋体" w:hAnsi="宋体"/>
          <w:szCs w:val="21"/>
        </w:rPr>
        <w:t xml:space="preserve">3.如果甲方违约，应承担相应的违约责任。 </w:t>
      </w:r>
      <w:r/>
    </w:p>
    <w:p>
      <w:pPr>
        <w:ind w:firstLine="422"/>
        <w:spacing w:line="360" w:lineRule="auto"/>
        <w:rPr>
          <w:rFonts w:ascii="宋体" w:hAnsi="宋体"/>
          <w:szCs w:val="21"/>
        </w:rPr>
      </w:pPr>
      <w:r>
        <w:rPr>
          <w:rFonts w:hint="eastAsia" w:ascii="宋体" w:hAnsi="宋体"/>
          <w:b/>
          <w:szCs w:val="21"/>
        </w:rPr>
        <w:t xml:space="preserve">十、破产终止合同：</w:t>
      </w:r>
      <w:r>
        <w:rPr>
          <w:rFonts w:hint="eastAsia" w:ascii="宋体" w:hAnsi="宋体"/>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ascii="宋体" w:hAnsi="宋体"/>
          <w:szCs w:val="21"/>
        </w:rPr>
      </w:pPr>
      <w:r>
        <w:rPr>
          <w:rFonts w:hint="eastAsia" w:ascii="宋体" w:hAnsi="宋体"/>
          <w:b/>
          <w:szCs w:val="21"/>
        </w:rPr>
        <w:t xml:space="preserve">十一、政府采购法对政府采购合同变更终止的规定：</w:t>
      </w:r>
      <w:r>
        <w:rPr>
          <w:rFonts w:hint="eastAsia" w:ascii="宋体" w:hAnsi="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ascii="宋体" w:hAnsi="宋体"/>
          <w:szCs w:val="21"/>
        </w:rPr>
      </w:pPr>
      <w:r>
        <w:rPr>
          <w:rFonts w:hint="eastAsia" w:ascii="宋体" w:hAnsi="宋体"/>
          <w:b/>
          <w:szCs w:val="21"/>
        </w:rPr>
        <w:t xml:space="preserve">十二、合同转让和分包：</w:t>
      </w:r>
      <w:r>
        <w:rPr>
          <w:rFonts w:hint="eastAsia" w:ascii="宋体" w:hAnsi="宋体"/>
          <w:szCs w:val="21"/>
        </w:rPr>
        <w:t xml:space="preserve">本项目不得转让和分包。</w:t>
      </w:r>
      <w:r/>
    </w:p>
    <w:p>
      <w:pPr>
        <w:ind w:firstLine="422"/>
        <w:spacing w:line="360" w:lineRule="auto"/>
        <w:rPr>
          <w:rFonts w:ascii="宋体" w:hAnsi="宋体"/>
          <w:szCs w:val="21"/>
        </w:rPr>
      </w:pPr>
      <w:r>
        <w:rPr>
          <w:rFonts w:hint="eastAsia" w:ascii="宋体" w:hAnsi="宋体"/>
          <w:b/>
          <w:szCs w:val="21"/>
        </w:rPr>
        <w:t xml:space="preserve">十三、需要补充的合同条款：</w:t>
      </w:r>
      <w:r>
        <w:rPr>
          <w:rFonts w:hint="eastAsia" w:ascii="宋体" w:hAnsi="宋体"/>
          <w:szCs w:val="21"/>
        </w:rPr>
        <w:t xml:space="preserve">（根据评审过程中或者商务谈判时商定的条款和条件在订立合同时标明）。</w:t>
      </w:r>
      <w:r/>
    </w:p>
    <w:p>
      <w:pPr>
        <w:spacing w:line="360" w:lineRule="auto"/>
        <w:rPr>
          <w:rFonts w:ascii="宋体" w:hAnsi="宋体"/>
          <w:b/>
          <w:szCs w:val="21"/>
        </w:rPr>
      </w:pPr>
      <w:r>
        <w:rPr>
          <w:rFonts w:hint="eastAsia" w:ascii="宋体" w:hAnsi="宋体"/>
          <w:szCs w:val="21"/>
        </w:rPr>
        <w:t xml:space="preserve"> </w:t>
      </w:r>
      <w:r>
        <w:rPr>
          <w:rFonts w:ascii="宋体" w:hAnsi="宋体"/>
          <w:szCs w:val="21"/>
        </w:rPr>
        <w:t xml:space="preserve">   </w:t>
      </w:r>
      <w:r>
        <w:rPr>
          <w:rFonts w:hint="eastAsia" w:ascii="宋体" w:hAnsi="宋体"/>
          <w:b/>
          <w:szCs w:val="21"/>
        </w:rPr>
        <w:t xml:space="preserve">十四、合同生效</w:t>
      </w:r>
      <w:r/>
    </w:p>
    <w:p>
      <w:pPr>
        <w:ind w:firstLine="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2.本合同系指本文件及其附件中的所有部分，招标文件、中标单位的投标文件、中标通知书、中标单位在采购过程中的澄清和承诺等为本合同不可缺少的组成部分。</w:t>
      </w:r>
      <w:r/>
    </w:p>
    <w:p>
      <w:pPr>
        <w:ind w:firstLine="420"/>
        <w:spacing w:line="360" w:lineRule="auto"/>
        <w:rPr>
          <w:rFonts w:ascii="宋体" w:hAnsi="宋体"/>
          <w:szCs w:val="21"/>
        </w:rPr>
      </w:pPr>
      <w:r>
        <w:rPr>
          <w:rFonts w:hint="eastAsia" w:ascii="宋体" w:hAnsi="宋体"/>
          <w:szCs w:val="21"/>
        </w:rPr>
        <w:t xml:space="preserve">3.本合同自甲乙双方签字盖章之日起生效。</w:t>
      </w:r>
      <w:r/>
    </w:p>
    <w:p>
      <w:pPr>
        <w:ind w:firstLine="420"/>
        <w:spacing w:line="360" w:lineRule="auto"/>
        <w:rPr>
          <w:rFonts w:ascii="宋体" w:hAnsi="宋体"/>
          <w:szCs w:val="21"/>
        </w:rPr>
      </w:pPr>
      <w:r>
        <w:rPr>
          <w:rFonts w:hint="eastAsia" w:ascii="宋体" w:hAnsi="宋体"/>
          <w:szCs w:val="21"/>
        </w:rPr>
        <w:t xml:space="preserve">4.本合同壹式</w:t>
      </w:r>
      <w:r>
        <w:rPr>
          <w:rFonts w:hint="eastAsia" w:ascii="宋体" w:hAnsi="宋体"/>
          <w:b/>
          <w:szCs w:val="21"/>
        </w:rPr>
        <w:t xml:space="preserve">伍</w:t>
      </w:r>
      <w:r>
        <w:rPr>
          <w:rFonts w:hint="eastAsia" w:ascii="宋体" w:hAnsi="宋体"/>
          <w:szCs w:val="21"/>
        </w:rPr>
        <w:t xml:space="preserve">份，甲乙双方各执</w:t>
      </w:r>
      <w:r>
        <w:rPr>
          <w:rFonts w:hint="eastAsia" w:ascii="宋体" w:hAnsi="宋体"/>
          <w:b/>
          <w:szCs w:val="21"/>
        </w:rPr>
        <w:t xml:space="preserve">贰</w:t>
      </w:r>
      <w:r>
        <w:rPr>
          <w:rFonts w:hint="eastAsia" w:ascii="宋体" w:hAnsi="宋体"/>
          <w:szCs w:val="21"/>
        </w:rPr>
        <w:t xml:space="preserve">份，采购代理机构执</w:t>
      </w:r>
      <w:r>
        <w:rPr>
          <w:rFonts w:hint="eastAsia" w:ascii="宋体" w:hAnsi="宋体"/>
          <w:b/>
          <w:szCs w:val="21"/>
        </w:rPr>
        <w:t xml:space="preserve">壹</w:t>
      </w:r>
      <w:r>
        <w:rPr>
          <w:rFonts w:hint="eastAsia" w:ascii="宋体" w:hAnsi="宋体"/>
          <w:szCs w:val="21"/>
        </w:rPr>
        <w:t xml:space="preserve">份，各份具有同等法律效力。</w:t>
      </w:r>
      <w:r/>
    </w:p>
    <w:p>
      <w:pPr>
        <w:ind w:firstLine="420"/>
        <w:spacing w:line="360" w:lineRule="auto"/>
        <w:rPr>
          <w:rFonts w:ascii="宋体" w:hAnsi="宋体"/>
          <w:szCs w:val="21"/>
        </w:rPr>
      </w:pPr>
      <w:r>
        <w:rPr>
          <w:rFonts w:hint="eastAsia" w:ascii="宋体" w:hAnsi="宋体"/>
          <w:szCs w:val="21"/>
        </w:rPr>
        <w:t xml:space="preserve">5.本合同应按照中华人民共和国的现行法律进行解释。</w:t>
      </w:r>
      <w:r/>
    </w:p>
    <w:p>
      <w:pPr>
        <w:ind w:firstLine="420"/>
        <w:spacing w:line="360" w:lineRule="auto"/>
        <w:rPr>
          <w:rFonts w:ascii="宋体" w:hAnsi="宋体"/>
          <w:szCs w:val="21"/>
        </w:rPr>
      </w:pPr>
      <w:r>
        <w:rPr>
          <w:rFonts w:hint="eastAsia" w:ascii="宋体" w:hAnsi="宋体"/>
          <w:szCs w:val="21"/>
        </w:rPr>
        <w:t xml:space="preserve">6.合同修改：除甲乙双方签署书面修改、补充协议，并成为本合同不可分割的一部分之外，本合同条件不得有任何变化或修改。 </w:t>
      </w:r>
      <w:r/>
    </w:p>
    <w:p>
      <w:pPr>
        <w:pStyle w:val="810"/>
        <w:ind w:left="520" w:firstLine="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szCs w:val="21"/>
        </w:rPr>
      </w:pPr>
      <w:r>
        <w:rPr>
          <w:rFonts w:hint="eastAsia" w:ascii="宋体" w:hAnsi="宋体"/>
          <w:szCs w:val="21"/>
        </w:rPr>
        <w:t xml:space="preserve">甲方（公章）：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乙方（公章）：</w:t>
      </w:r>
      <w:r/>
    </w:p>
    <w:p>
      <w:pPr>
        <w:spacing w:line="360" w:lineRule="auto"/>
        <w:rPr>
          <w:rFonts w:ascii="宋体" w:hAnsi="宋体"/>
          <w:szCs w:val="21"/>
        </w:rPr>
      </w:pPr>
      <w:r>
        <w:rPr>
          <w:rFonts w:hint="eastAsia" w:ascii="宋体" w:hAnsi="宋体"/>
          <w:szCs w:val="21"/>
        </w:rPr>
        <w:t xml:space="preserve">法定代表人或授权代表（签字或盖章）：              法定代表人或授权代表（签字或盖章）： </w:t>
      </w:r>
      <w:r/>
    </w:p>
    <w:p>
      <w:pPr>
        <w:spacing w:line="360" w:lineRule="auto"/>
        <w:rPr>
          <w:rFonts w:ascii="宋体" w:hAnsi="宋体"/>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签约日期： </w:t>
      </w:r>
      <w:r/>
    </w:p>
    <w:p>
      <w:pPr>
        <w:spacing w:line="360" w:lineRule="auto"/>
        <w:rPr>
          <w:rFonts w:ascii="宋体" w:hAnsi="宋体"/>
          <w:b/>
          <w:bCs/>
          <w:szCs w:val="21"/>
        </w:rPr>
      </w:pPr>
      <w:r>
        <w:rPr>
          <w:rFonts w:ascii="宋体" w:hAnsi="宋体"/>
          <w:szCs w:val="21"/>
        </w:rPr>
        <w:br w:type="page" w:clear="all"/>
      </w:r>
      <w:r>
        <w:rPr>
          <w:rFonts w:hint="eastAsia" w:ascii="宋体" w:hAnsi="宋体"/>
          <w:b/>
          <w:bCs/>
          <w:szCs w:val="21"/>
        </w:rPr>
        <w:t xml:space="preserve">附件：考核标准</w:t>
      </w:r>
      <w:r/>
    </w:p>
    <w:p>
      <w:pPr>
        <w:pStyle w:val="785"/>
        <w:jc w:val="center"/>
      </w:pPr>
      <w:r/>
      <w:bookmarkStart w:id="21" w:name="_Toc135313855"/>
      <w:r>
        <w:rPr>
          <w:rFonts w:hint="eastAsia"/>
        </w:rPr>
        <w:t xml:space="preserve">安保服务管理考核细则</w:t>
      </w:r>
      <w:bookmarkEnd w:id="21"/>
      <w:r/>
      <w:r/>
    </w:p>
    <w:p>
      <w:pPr>
        <w:ind w:firstLine="420"/>
        <w:spacing w:line="360" w:lineRule="auto"/>
        <w:rPr>
          <w:rFonts w:ascii="宋体" w:hAnsi="宋体"/>
        </w:rPr>
      </w:pPr>
      <w:r>
        <w:rPr>
          <w:rFonts w:hint="eastAsia" w:ascii="宋体" w:hAnsi="宋体"/>
        </w:rPr>
        <w:t xml:space="preserve">一、考核目的：</w:t>
      </w:r>
      <w:r/>
    </w:p>
    <w:p>
      <w:pPr>
        <w:ind w:firstLine="420"/>
        <w:spacing w:line="360" w:lineRule="auto"/>
        <w:rPr>
          <w:rFonts w:ascii="宋体" w:hAnsi="宋体"/>
        </w:rPr>
      </w:pPr>
      <w:r>
        <w:rPr>
          <w:rFonts w:hint="eastAsia" w:ascii="宋体" w:hAnsi="宋体"/>
        </w:rPr>
        <w:t xml:space="preserve">为创建安全优美的工作环境，防止各类事故发生，有效公平地对服务人员进行考核，特制订本规定。</w:t>
      </w:r>
      <w:r/>
    </w:p>
    <w:p>
      <w:pPr>
        <w:ind w:firstLine="420"/>
        <w:spacing w:line="360" w:lineRule="auto"/>
        <w:rPr>
          <w:rFonts w:ascii="宋体" w:hAnsi="宋体"/>
        </w:rPr>
      </w:pPr>
      <w:r>
        <w:rPr>
          <w:rFonts w:hint="eastAsia" w:ascii="宋体" w:hAnsi="宋体"/>
        </w:rPr>
        <w:t xml:space="preserve">二、适用范围：</w:t>
      </w:r>
      <w:r/>
    </w:p>
    <w:p>
      <w:pPr>
        <w:ind w:firstLine="420"/>
        <w:spacing w:line="360" w:lineRule="auto"/>
        <w:rPr>
          <w:rFonts w:ascii="宋体" w:hAnsi="宋体"/>
        </w:rPr>
      </w:pPr>
      <w:r>
        <w:rPr>
          <w:rFonts w:hint="eastAsia" w:ascii="宋体" w:hAnsi="宋体"/>
        </w:rPr>
        <w:t xml:space="preserve">由服务公司委派在我方执行服务任务的服务人员。</w:t>
      </w:r>
      <w:r/>
    </w:p>
    <w:p>
      <w:pPr>
        <w:ind w:firstLine="420"/>
        <w:spacing w:line="360" w:lineRule="auto"/>
        <w:rPr>
          <w:rFonts w:ascii="宋体" w:hAnsi="宋体"/>
        </w:rPr>
      </w:pPr>
      <w:r>
        <w:rPr>
          <w:rFonts w:hint="eastAsia" w:ascii="宋体" w:hAnsi="宋体"/>
        </w:rPr>
        <w:t xml:space="preserve">三、考核方法：</w:t>
      </w:r>
      <w:r/>
    </w:p>
    <w:p>
      <w:pPr>
        <w:ind w:firstLine="420"/>
        <w:spacing w:line="360" w:lineRule="auto"/>
        <w:rPr>
          <w:rFonts w:ascii="宋体" w:hAnsi="宋体"/>
        </w:rPr>
      </w:pPr>
      <w:r>
        <w:rPr>
          <w:rFonts w:hint="eastAsia" w:ascii="宋体" w:hAnsi="宋体"/>
        </w:rPr>
        <w:t xml:space="preserve">以抽查和发现相结合的方法进行。学校将指定总务和校办进行每月不少于每周一次的抽查。依据考核细则进行扣分，下达书面扣分通知书，并可附带提供证言、照片、监控记录、刷卡记录等。扣分记录计入考核细则表中。每月总分为100分，直至扣减为零分为止。</w:t>
      </w:r>
      <w:r/>
    </w:p>
    <w:p>
      <w:pPr>
        <w:ind w:firstLine="420"/>
        <w:spacing w:line="360" w:lineRule="auto"/>
        <w:rPr>
          <w:rFonts w:ascii="宋体" w:hAnsi="宋体"/>
        </w:rPr>
      </w:pPr>
      <w:r>
        <w:rPr>
          <w:rFonts w:hint="eastAsia" w:ascii="宋体" w:hAnsi="宋体"/>
        </w:rPr>
        <w:t xml:space="preserve">四、考核细则：</w:t>
      </w:r>
      <w:r/>
    </w:p>
    <w:p>
      <w:pPr>
        <w:ind w:firstLine="420"/>
        <w:spacing w:line="360" w:lineRule="auto"/>
        <w:rPr>
          <w:rFonts w:ascii="宋体" w:hAnsi="宋体"/>
        </w:rPr>
      </w:pPr>
      <w:r>
        <w:rPr>
          <w:rFonts w:hint="eastAsia" w:ascii="宋体" w:hAnsi="宋体"/>
        </w:rPr>
        <w:t xml:space="preserve">在岗人员未按合同要求配齐，并且未向学校有关部门提出请假同意的，扣除5分/人。</w:t>
      </w:r>
      <w:r/>
    </w:p>
    <w:p>
      <w:pPr>
        <w:ind w:firstLine="420"/>
        <w:spacing w:line="360" w:lineRule="auto"/>
        <w:rPr>
          <w:rFonts w:ascii="宋体" w:hAnsi="宋体"/>
        </w:rPr>
      </w:pPr>
      <w:r>
        <w:rPr>
          <w:rFonts w:hint="eastAsia" w:ascii="宋体" w:hAnsi="宋体"/>
        </w:rPr>
        <w:t xml:space="preserve">在岗人员未按要求全套着装，着装不整齐的，扣除2分/起。</w:t>
      </w:r>
      <w:r/>
    </w:p>
    <w:p>
      <w:pPr>
        <w:ind w:firstLine="420"/>
        <w:spacing w:line="360" w:lineRule="auto"/>
        <w:rPr>
          <w:rFonts w:ascii="宋体" w:hAnsi="宋体"/>
        </w:rPr>
      </w:pPr>
      <w:r>
        <w:rPr>
          <w:rFonts w:hint="eastAsia" w:ascii="宋体" w:hAnsi="宋体"/>
        </w:rPr>
        <w:t xml:space="preserve">报刊分发不及时，已签收的邮件、包裹发生丢失的。扣除2分/起。l</w:t>
      </w:r>
      <w:r/>
    </w:p>
    <w:p>
      <w:pPr>
        <w:ind w:firstLine="420"/>
        <w:spacing w:line="360" w:lineRule="auto"/>
        <w:rPr>
          <w:rFonts w:ascii="宋体" w:hAnsi="宋体"/>
        </w:rPr>
      </w:pPr>
      <w:r>
        <w:rPr>
          <w:rFonts w:hint="eastAsia" w:ascii="宋体" w:hAnsi="宋体"/>
        </w:rPr>
        <w:t xml:space="preserve">在岗值班期间不得抽烟，不得睡觉、躺着、玩手机、听耳机、电话聊天等。违者扣除5分/起。</w:t>
      </w:r>
      <w:r/>
    </w:p>
    <w:p>
      <w:pPr>
        <w:ind w:firstLine="420"/>
        <w:spacing w:line="360" w:lineRule="auto"/>
        <w:rPr>
          <w:rFonts w:ascii="宋体" w:hAnsi="宋体"/>
        </w:rPr>
      </w:pPr>
      <w:r>
        <w:rPr>
          <w:rFonts w:hint="eastAsia" w:ascii="宋体" w:hAnsi="宋体"/>
        </w:rPr>
        <w:t xml:space="preserve">未按照合同要求配足配齐物防设备的，扣除5分/次。</w:t>
      </w:r>
      <w:r/>
    </w:p>
    <w:p>
      <w:pPr>
        <w:ind w:firstLine="420"/>
        <w:spacing w:line="360" w:lineRule="auto"/>
        <w:rPr>
          <w:rFonts w:ascii="宋体" w:hAnsi="宋体"/>
        </w:rPr>
      </w:pPr>
      <w:r>
        <w:rPr>
          <w:rFonts w:hint="eastAsia" w:ascii="宋体" w:hAnsi="宋体"/>
        </w:rPr>
        <w:t xml:space="preserve">损坏装备、破坏公物者，除照价赔偿外，视情节轻重给予扣除5-10分/次。节严重者，当事人解除聘用。并扣除10-20分/次。</w:t>
      </w:r>
      <w:r/>
    </w:p>
    <w:p>
      <w:pPr>
        <w:ind w:firstLine="420"/>
        <w:spacing w:line="360" w:lineRule="auto"/>
        <w:rPr>
          <w:rFonts w:ascii="宋体" w:hAnsi="宋体"/>
        </w:rPr>
      </w:pPr>
      <w:r>
        <w:rPr>
          <w:rFonts w:hint="eastAsia" w:ascii="宋体" w:hAnsi="宋体"/>
        </w:rPr>
        <w:t xml:space="preserve">监守自盗者，解除当事人聘用，并按照合同规定追究相关责任。并扣除20-30分/起。</w:t>
      </w:r>
      <w:r/>
    </w:p>
    <w:p>
      <w:pPr>
        <w:ind w:firstLine="420"/>
        <w:spacing w:line="360" w:lineRule="auto"/>
        <w:rPr>
          <w:rFonts w:ascii="宋体" w:hAnsi="宋体"/>
        </w:rPr>
      </w:pPr>
      <w:r>
        <w:rPr>
          <w:rFonts w:hint="eastAsia" w:ascii="宋体" w:hAnsi="宋体"/>
        </w:rPr>
        <w:t xml:space="preserve">不按时交接班，迟到、早退扣5分/次。</w:t>
      </w:r>
      <w:r/>
    </w:p>
    <w:p>
      <w:pPr>
        <w:ind w:firstLine="420"/>
        <w:spacing w:line="360" w:lineRule="auto"/>
        <w:rPr>
          <w:rFonts w:ascii="宋体" w:hAnsi="宋体"/>
        </w:rPr>
      </w:pPr>
      <w:r>
        <w:rPr>
          <w:rFonts w:hint="eastAsia" w:ascii="宋体" w:hAnsi="宋体"/>
        </w:rPr>
        <w:t xml:space="preserve">因事因病不能到岗，应事先办理请假手续，安排其他人员顶替，否则以脱岗处理，扣10分/次。</w:t>
      </w:r>
      <w:r/>
    </w:p>
    <w:p>
      <w:pPr>
        <w:ind w:firstLine="420"/>
        <w:spacing w:line="360" w:lineRule="auto"/>
        <w:rPr>
          <w:rFonts w:ascii="宋体" w:hAnsi="宋体"/>
        </w:rPr>
      </w:pPr>
      <w:r>
        <w:rPr>
          <w:rFonts w:hint="eastAsia" w:ascii="宋体" w:hAnsi="宋体"/>
        </w:rPr>
        <w:t xml:space="preserve">管理好工作环境，保持校门口、传达室及周边整洁卫生；劝止车辆停放校门口，保证校门口交通顺畅。不履行的扣5分/次。</w:t>
      </w:r>
      <w:r/>
    </w:p>
    <w:p>
      <w:pPr>
        <w:ind w:firstLine="420"/>
        <w:spacing w:line="360" w:lineRule="auto"/>
        <w:rPr>
          <w:rFonts w:ascii="宋体" w:hAnsi="宋体"/>
        </w:rPr>
      </w:pPr>
      <w:r>
        <w:rPr>
          <w:rFonts w:hint="eastAsia" w:ascii="宋体" w:hAnsi="宋体"/>
        </w:rPr>
        <w:t xml:space="preserve">学校上课期间及夜间，应该保证一人按时巡视校园。不按时按线路巡视的扣5-10分/次。</w:t>
      </w:r>
      <w:r/>
    </w:p>
    <w:p>
      <w:pPr>
        <w:ind w:firstLine="420"/>
        <w:spacing w:line="360" w:lineRule="auto"/>
        <w:rPr>
          <w:rFonts w:ascii="宋体" w:hAnsi="宋体"/>
        </w:rPr>
      </w:pPr>
      <w:r>
        <w:rPr>
          <w:rFonts w:hint="eastAsia" w:ascii="宋体" w:hAnsi="宋体"/>
        </w:rPr>
        <w:t xml:space="preserve">未使用礼貌用语，与师生、访客发生争执、肢体冲突，给学校声誉造成影响的，扣除10-30分/起。后果严重的当事人解除聘用，并承担相关经济与法律责任，扣除20-30分/起。</w:t>
      </w:r>
      <w:r/>
    </w:p>
    <w:p>
      <w:pPr>
        <w:ind w:firstLine="420"/>
        <w:spacing w:line="360" w:lineRule="auto"/>
        <w:rPr>
          <w:rFonts w:ascii="宋体" w:hAnsi="宋体"/>
        </w:rPr>
      </w:pPr>
      <w:r>
        <w:rPr>
          <w:rFonts w:hint="eastAsia" w:ascii="宋体" w:hAnsi="宋体"/>
        </w:rPr>
        <w:t xml:space="preserve">认真热情接待来访人员，严格履行登记手续，执行通报制度，不通报或不登记致使校外人员进入校内，扣5分/次，造成严重后果的扣20-40分/次。</w:t>
      </w:r>
      <w:r/>
    </w:p>
    <w:p>
      <w:pPr>
        <w:ind w:firstLine="420"/>
        <w:spacing w:line="360" w:lineRule="auto"/>
        <w:rPr>
          <w:rFonts w:ascii="宋体" w:hAnsi="宋体"/>
        </w:rPr>
      </w:pPr>
      <w:r>
        <w:rPr>
          <w:rFonts w:hint="eastAsia" w:ascii="宋体" w:hAnsi="宋体"/>
        </w:rPr>
        <w:t xml:space="preserve">严格登记进出车辆，审查带物品出门的车辆和人员，违者扣5分/次，造成严重后果的扣20-50分/次。</w:t>
      </w:r>
      <w:r/>
    </w:p>
    <w:p>
      <w:pPr>
        <w:ind w:firstLine="420"/>
        <w:spacing w:line="360" w:lineRule="auto"/>
        <w:rPr>
          <w:rFonts w:ascii="宋体" w:hAnsi="宋体"/>
        </w:rPr>
      </w:pPr>
      <w:r>
        <w:rPr>
          <w:rFonts w:hint="eastAsia" w:ascii="宋体" w:hAnsi="宋体"/>
        </w:rPr>
        <w:t xml:space="preserve">保安人员应登记迟到、晚归学生姓名、学号，若遇学生强行进出校门，应及时向学校报告，未报告的扣10分/起。因失职造成学生出走，情节严重的30-50分/起。</w:t>
      </w:r>
      <w:r/>
    </w:p>
    <w:p>
      <w:pPr>
        <w:ind w:firstLine="420"/>
        <w:spacing w:line="360" w:lineRule="auto"/>
        <w:rPr>
          <w:rFonts w:ascii="宋体" w:hAnsi="宋体"/>
        </w:rPr>
      </w:pPr>
      <w:r>
        <w:rPr>
          <w:rFonts w:hint="eastAsia" w:ascii="宋体" w:hAnsi="宋体"/>
        </w:rPr>
        <w:t xml:space="preserve">学校大门开放期间，不得坐在传达室内，必须到室外值勤，发现可疑人员要进行盘问，并阻止</w:t>
      </w:r>
      <w:r>
        <w:rPr>
          <w:rFonts w:hint="eastAsia" w:ascii="宋体" w:hAnsi="宋体"/>
        </w:rPr>
        <w:t xml:space="preserve">无关人员进入校园。未能做到者，扣10分/起。</w:t>
      </w:r>
      <w:r/>
    </w:p>
    <w:p>
      <w:pPr>
        <w:ind w:firstLine="420"/>
        <w:spacing w:line="360" w:lineRule="auto"/>
        <w:rPr>
          <w:rFonts w:ascii="宋体" w:hAnsi="宋体"/>
        </w:rPr>
      </w:pPr>
      <w:r>
        <w:rPr>
          <w:rFonts w:hint="eastAsia" w:ascii="宋体" w:hAnsi="宋体"/>
        </w:rPr>
        <w:t xml:space="preserve">服从学校在其职责范围内的工作安排，按时保质保量完成任务，如不执行扣10分/次。</w:t>
      </w:r>
      <w:r/>
    </w:p>
    <w:p>
      <w:pPr>
        <w:ind w:firstLine="420"/>
        <w:spacing w:line="360" w:lineRule="auto"/>
        <w:rPr>
          <w:rFonts w:ascii="宋体" w:hAnsi="宋体"/>
        </w:rPr>
      </w:pPr>
      <w:r>
        <w:rPr>
          <w:rFonts w:hint="eastAsia" w:ascii="宋体" w:hAnsi="宋体"/>
        </w:rPr>
        <w:t xml:space="preserve">保安人员了解必要的110报警常识，抽查发现不懂得使用周界、紧急报警的使用方法的。扣除5分/人次。</w:t>
      </w:r>
      <w:r/>
    </w:p>
    <w:p>
      <w:pPr>
        <w:ind w:firstLine="420"/>
        <w:spacing w:line="360" w:lineRule="auto"/>
        <w:rPr>
          <w:rFonts w:ascii="宋体" w:hAnsi="宋体"/>
        </w:rPr>
      </w:pPr>
      <w:r>
        <w:rPr>
          <w:rFonts w:hint="eastAsia" w:ascii="宋体" w:hAnsi="宋体"/>
        </w:rPr>
        <w:t xml:space="preserve">不了解学校消防设施器材的，不懂得防火灭火常识的。扣除5分/人次。</w:t>
      </w:r>
      <w:r/>
    </w:p>
    <w:p>
      <w:pPr>
        <w:ind w:firstLine="420"/>
        <w:spacing w:line="360" w:lineRule="auto"/>
        <w:rPr>
          <w:rFonts w:ascii="宋体" w:hAnsi="宋体"/>
        </w:rPr>
      </w:pPr>
      <w:r>
        <w:rPr>
          <w:rFonts w:hint="eastAsia" w:ascii="宋体" w:hAnsi="宋体"/>
        </w:rPr>
        <w:t xml:space="preserve">值班台帐不全混乱的，字迹潦草的。如不执行扣5分/次。</w:t>
      </w:r>
      <w:r/>
    </w:p>
    <w:p>
      <w:pPr>
        <w:ind w:firstLine="420"/>
        <w:spacing w:line="360" w:lineRule="auto"/>
        <w:rPr>
          <w:rFonts w:ascii="宋体" w:hAnsi="宋体"/>
        </w:rPr>
      </w:pPr>
      <w:r>
        <w:rPr>
          <w:rFonts w:hint="eastAsia" w:ascii="宋体" w:hAnsi="宋体"/>
        </w:rPr>
        <w:t xml:space="preserve">消防器材每月检查记录台帐缺失的。如不执行扣5分/次。</w:t>
      </w:r>
      <w:r/>
    </w:p>
    <w:p>
      <w:pPr>
        <w:ind w:firstLine="420"/>
        <w:spacing w:line="360" w:lineRule="auto"/>
        <w:rPr>
          <w:rFonts w:ascii="宋体" w:hAnsi="宋体"/>
        </w:rPr>
      </w:pPr>
      <w:r>
        <w:rPr>
          <w:rFonts w:hint="eastAsia" w:ascii="宋体" w:hAnsi="宋体"/>
        </w:rPr>
        <w:t xml:space="preserve">泄露进驻学校内部事务或其他秘密情况、资料的，视情况扣除20-40分/起。</w:t>
      </w:r>
      <w:r/>
    </w:p>
    <w:p>
      <w:pPr>
        <w:ind w:firstLine="420"/>
        <w:spacing w:line="360" w:lineRule="auto"/>
        <w:rPr>
          <w:rFonts w:ascii="宋体" w:hAnsi="宋体"/>
        </w:rPr>
      </w:pPr>
      <w:r>
        <w:rPr>
          <w:rFonts w:hint="eastAsia" w:ascii="宋体" w:hAnsi="宋体"/>
        </w:rPr>
        <w:t xml:space="preserve">不执行工作制度，造成经济损失的，扣除5-10分/起。造成严重后果者，当事人解除聘用，并按照合同规定追究相关责任，扣除10-30分/起。</w:t>
      </w:r>
      <w:r/>
    </w:p>
    <w:p>
      <w:pPr>
        <w:ind w:firstLine="420"/>
        <w:spacing w:line="360" w:lineRule="auto"/>
        <w:rPr>
          <w:rFonts w:ascii="宋体" w:hAnsi="宋体"/>
        </w:rPr>
      </w:pPr>
      <w:r>
        <w:rPr>
          <w:rFonts w:hint="eastAsia" w:ascii="宋体" w:hAnsi="宋体"/>
        </w:rPr>
        <w:t xml:space="preserve">履行工作职责范围以内工作时不听从学校工作安排的，不服从分配、不听从指挥的。扣10分/次。</w:t>
      </w:r>
      <w:r/>
    </w:p>
    <w:p>
      <w:pPr>
        <w:ind w:firstLine="420"/>
        <w:spacing w:line="360" w:lineRule="auto"/>
        <w:rPr>
          <w:rFonts w:ascii="宋体" w:hAnsi="宋体"/>
        </w:rPr>
      </w:pPr>
      <w:r>
        <w:rPr>
          <w:rFonts w:hint="eastAsia" w:ascii="宋体" w:hAnsi="宋体"/>
        </w:rPr>
        <w:t xml:space="preserve">值勤时遇到紧急情况 ( 如发生案件、事故等 ) 处置不力、甚至临阵退缩的。并按照合同规定追究相关责任，公司扣除10-40分/起，当值保安人员立即辞退更换，造成不良后果的并依法追究其法律责任。</w:t>
      </w:r>
      <w:r/>
    </w:p>
    <w:p>
      <w:pPr>
        <w:ind w:firstLine="420"/>
        <w:spacing w:line="360" w:lineRule="auto"/>
        <w:rPr>
          <w:rFonts w:ascii="宋体" w:hAnsi="宋体"/>
        </w:rPr>
      </w:pPr>
      <w:r>
        <w:rPr>
          <w:rFonts w:hint="eastAsia" w:ascii="宋体" w:hAnsi="宋体"/>
        </w:rPr>
        <w:t xml:space="preserve">没有提前通知校方而更换人员的，扣10分/每起。</w:t>
      </w:r>
      <w:r/>
    </w:p>
    <w:p>
      <w:pPr>
        <w:ind w:firstLine="420"/>
        <w:spacing w:line="360" w:lineRule="auto"/>
        <w:rPr>
          <w:rFonts w:ascii="宋体" w:hAnsi="宋体"/>
        </w:rPr>
      </w:pPr>
      <w:r>
        <w:rPr>
          <w:rFonts w:hint="eastAsia" w:ascii="宋体" w:hAnsi="宋体"/>
        </w:rPr>
        <w:t xml:space="preserve">工作时间没有督促学校人员进出校门进行刷卡而放行的，检查学生胸卡。扣5分/每起。</w:t>
      </w:r>
      <w:r/>
    </w:p>
    <w:p>
      <w:pPr>
        <w:ind w:firstLine="420"/>
        <w:spacing w:line="360" w:lineRule="auto"/>
        <w:rPr>
          <w:rFonts w:ascii="宋体" w:hAnsi="宋体"/>
        </w:rPr>
      </w:pPr>
      <w:r>
        <w:rPr>
          <w:rFonts w:hint="eastAsia" w:ascii="宋体" w:hAnsi="宋体"/>
        </w:rPr>
        <w:t xml:space="preserve">五、处罚办法</w:t>
      </w:r>
      <w:r/>
    </w:p>
    <w:p>
      <w:pPr>
        <w:ind w:firstLine="420"/>
        <w:spacing w:line="360" w:lineRule="auto"/>
        <w:rPr>
          <w:rFonts w:ascii="宋体" w:hAnsi="宋体"/>
        </w:rPr>
      </w:pPr>
      <w:r>
        <w:rPr>
          <w:rFonts w:hint="eastAsia" w:ascii="宋体" w:hAnsi="宋体"/>
        </w:rPr>
        <w:t xml:space="preserve">1．当月得分不满90分，但大于80分（含80分）的，除了责令其改正错误，并写出书面整改报告之外。应扣除当月服务费用的2%。</w:t>
      </w:r>
      <w:r/>
    </w:p>
    <w:p>
      <w:pPr>
        <w:ind w:firstLine="420"/>
        <w:spacing w:line="360" w:lineRule="auto"/>
        <w:rPr>
          <w:rFonts w:ascii="宋体" w:hAnsi="宋体"/>
        </w:rPr>
      </w:pPr>
      <w:r>
        <w:rPr>
          <w:rFonts w:hint="eastAsia" w:ascii="宋体" w:hAnsi="宋体"/>
        </w:rPr>
        <w:t xml:space="preserve">2．当月得分不满80分，但大于70分（含70分）的，除了责令其改正错误，并写出书面整改报告之外。应扣除当月服务费用的5%。</w:t>
      </w:r>
      <w:r/>
    </w:p>
    <w:p>
      <w:pPr>
        <w:ind w:firstLine="420"/>
        <w:spacing w:line="360" w:lineRule="auto"/>
        <w:rPr>
          <w:rFonts w:ascii="宋体" w:hAnsi="宋体"/>
        </w:rPr>
      </w:pPr>
      <w:r>
        <w:rPr>
          <w:rFonts w:hint="eastAsia" w:ascii="宋体" w:hAnsi="宋体"/>
        </w:rPr>
        <w:t xml:space="preserve">3．当月得分不满70分，但大于60分（含60分）的，除了责令其改正错误，并写出书面整改报告之外。应扣除当月服务费用的8%。</w:t>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当月得分</w:t>
      </w:r>
      <w:r>
        <w:rPr>
          <w:rFonts w:hint="eastAsia" w:ascii="宋体" w:hAnsi="宋体"/>
        </w:rPr>
        <w:t xml:space="preserve">低于6</w:t>
      </w:r>
      <w:r>
        <w:rPr>
          <w:rFonts w:ascii="宋体" w:hAnsi="宋体"/>
        </w:rPr>
        <w:t xml:space="preserve">0分的，</w:t>
      </w:r>
      <w:r>
        <w:rPr>
          <w:rFonts w:hint="eastAsia" w:ascii="宋体" w:hAnsi="宋体"/>
        </w:rPr>
        <w:t xml:space="preserve">采购人</w:t>
      </w:r>
      <w:r>
        <w:rPr>
          <w:rFonts w:ascii="宋体" w:hAnsi="宋体"/>
        </w:rPr>
        <w:t xml:space="preserve">可直接解除服务合同</w:t>
      </w:r>
      <w:r>
        <w:rPr>
          <w:rFonts w:hint="eastAsia" w:ascii="宋体" w:hAnsi="宋体"/>
        </w:rPr>
        <w:t xml:space="preserve">且无须支付任何费用</w:t>
      </w:r>
      <w:r>
        <w:rPr>
          <w:rFonts w:hint="eastAsia" w:ascii="宋体" w:hAnsi="宋体"/>
        </w:rPr>
        <w:t xml:space="preserve">。</w:t>
      </w:r>
      <w:r/>
    </w:p>
    <w:p>
      <w:pPr>
        <w:ind w:firstLine="420"/>
        <w:spacing w:line="360" w:lineRule="auto"/>
        <w:rPr>
          <w:rFonts w:ascii="宋体" w:hAnsi="宋体"/>
        </w:rPr>
      </w:pPr>
      <w:r>
        <w:rPr>
          <w:rFonts w:ascii="宋体" w:hAnsi="宋体"/>
        </w:rPr>
        <w:t xml:space="preserve">5</w:t>
      </w:r>
      <w:r>
        <w:rPr>
          <w:rFonts w:hint="eastAsia" w:ascii="宋体" w:hAnsi="宋体"/>
        </w:rPr>
        <w:t xml:space="preserve">.</w:t>
      </w:r>
      <w:r>
        <w:rPr>
          <w:rFonts w:hint="eastAsia" w:ascii="宋体" w:hAnsi="宋体"/>
        </w:rPr>
        <w:t xml:space="preserve">连续两个月得分不满80分的，采购人可解除服务合同。</w:t>
      </w:r>
      <w:r/>
    </w:p>
    <w:p>
      <w:pPr>
        <w:pStyle w:val="798"/>
        <w:jc w:val="center"/>
        <w:pageBreakBefore/>
        <w:spacing w:line="360" w:lineRule="auto"/>
        <w:tabs>
          <w:tab w:val="right" w:pos="8302" w:leader="dot"/>
        </w:tabs>
        <w:rPr>
          <w:rStyle w:val="812"/>
          <w:rFonts w:ascii="宋体" w:hAnsi="宋体" w:cs="宋体"/>
          <w:b w:val="0"/>
        </w:rPr>
        <w:outlineLvl w:val="0"/>
      </w:pPr>
      <w:r>
        <w:rPr>
          <w:rStyle w:val="812"/>
          <w:rFonts w:hint="eastAsia" w:ascii="宋体" w:hAnsi="宋体" w:cs="宋体"/>
          <w:sz w:val="32"/>
          <w:szCs w:val="32"/>
        </w:rPr>
        <w:t xml:space="preserve">第六章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hAnsi="宋体"/>
        </w:rPr>
      </w:pPr>
      <w:r>
        <w:rPr>
          <w:rFonts w:hint="eastAsia" w:hAnsi="宋体"/>
        </w:rPr>
        <w:t xml:space="preserve">（一）成交原则</w:t>
      </w:r>
      <w:r/>
    </w:p>
    <w:p>
      <w:pPr>
        <w:ind w:firstLine="420"/>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 </w:t>
      </w:r>
      <w:r/>
    </w:p>
    <w:p>
      <w:pPr>
        <w:ind w:firstLine="420"/>
        <w:spacing w:line="360" w:lineRule="auto"/>
        <w:rPr>
          <w:rFonts w:ascii="宋体" w:hAnsi="宋体" w:cs="宋体"/>
          <w:szCs w:val="21"/>
        </w:rPr>
      </w:pPr>
      <w:r>
        <w:rPr>
          <w:rFonts w:hint="eastAsia" w:ascii="宋体" w:hAnsi="宋体" w:cs="宋体"/>
          <w:szCs w:val="21"/>
        </w:rPr>
        <w:t xml:space="preserve">5、根据（苏财购〔202</w:t>
      </w: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36</w:t>
      </w:r>
      <w:r>
        <w:rPr>
          <w:rFonts w:hint="eastAsia" w:ascii="宋体" w:hAnsi="宋体" w:cs="宋体"/>
          <w:szCs w:val="21"/>
        </w:rPr>
        <w:t xml:space="preserve">号）关于推动解决政府采购异常低价问题相关工作的通知。</w:t>
      </w:r>
      <w:r/>
    </w:p>
    <w:p>
      <w:pPr>
        <w:ind w:firstLine="420"/>
        <w:spacing w:line="360" w:lineRule="auto"/>
        <w:rPr>
          <w:rFonts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szCs w:val="21"/>
        </w:rPr>
      </w:pPr>
      <w:r>
        <w:rPr>
          <w:rFonts w:hint="eastAsia" w:ascii="宋体" w:hAnsi="宋体" w:cs="宋体"/>
          <w:szCs w:val="21"/>
        </w:rPr>
        <w:t xml:space="preserve">③投标（响应）报价低于采购项目最高限价45%的，即投标（响应）报价&lt;采购项目最高限价×45%；</w:t>
      </w:r>
      <w:r/>
    </w:p>
    <w:p>
      <w:pPr>
        <w:ind w:firstLine="420"/>
        <w:spacing w:line="360" w:lineRule="auto"/>
        <w:rPr>
          <w:rFonts w:ascii="宋体" w:hAnsi="宋体" w:cs="宋体"/>
          <w:szCs w:val="21"/>
        </w:rPr>
      </w:pPr>
      <w:r>
        <w:rPr>
          <w:rFonts w:hint="eastAsia" w:ascii="宋体" w:hAnsi="宋体" w:cs="宋体"/>
          <w:szCs w:val="21"/>
        </w:rPr>
        <w:t xml:space="preserve">④评审委员会基于专业判断，认为供应商报价过低，有可能影响产品质量或者不能诚信履约的其他情形。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szCs w:val="21"/>
          <w:lang w:val="zh-CN"/>
        </w:rPr>
      </w:pPr>
      <w:r>
        <w:rPr>
          <w:rFonts w:hint="eastAsia" w:ascii="宋体" w:hAnsi="宋体" w:cs="宋体"/>
          <w:b/>
          <w:szCs w:val="21"/>
          <w:lang w:val="zh-CN"/>
        </w:rPr>
        <w:t xml:space="preserve">二、评分标准：</w:t>
      </w:r>
      <w:r/>
    </w:p>
    <w:p>
      <w:pPr>
        <w:spacing w:line="360" w:lineRule="auto"/>
        <w:rPr>
          <w:rFonts w:ascii="宋体" w:hAnsi="宋体"/>
          <w:b/>
          <w:szCs w:val="21"/>
        </w:rPr>
      </w:pPr>
      <w:r>
        <w:rPr>
          <w:rFonts w:hint="eastAsia" w:ascii="宋体" w:hAnsi="宋体"/>
          <w:b/>
          <w:bCs/>
          <w:szCs w:val="21"/>
        </w:rPr>
        <w:t xml:space="preserve">（一）价格分：</w:t>
      </w:r>
      <w:r>
        <w:rPr>
          <w:rFonts w:ascii="宋体" w:hAnsi="宋体"/>
          <w:b/>
          <w:bCs/>
          <w:szCs w:val="21"/>
        </w:rPr>
        <w:t xml:space="preserve">10</w:t>
      </w:r>
      <w:r>
        <w:rPr>
          <w:rFonts w:hint="eastAsia" w:ascii="宋体" w:hAnsi="宋体"/>
          <w:b/>
          <w:bCs/>
          <w:szCs w:val="21"/>
        </w:rPr>
        <w:t xml:space="preserve">分</w:t>
      </w:r>
      <w:r/>
    </w:p>
    <w:p>
      <w:pPr>
        <w:ind w:firstLine="420"/>
        <w:spacing w:line="360" w:lineRule="auto"/>
        <w:rPr>
          <w:rFonts w:ascii="宋体" w:hAnsi="宋体"/>
          <w:b/>
          <w:szCs w:val="21"/>
        </w:rPr>
      </w:pPr>
      <w:r>
        <w:rPr>
          <w:rFonts w:hint="eastAsia" w:ascii="宋体" w:hAnsi="宋体"/>
          <w:szCs w:val="21"/>
        </w:rPr>
        <w:t xml:space="preserve">第一步：投标报价低于或等于财政预算价格的，为有效投标报价。超财政预算的投标报价为无效投标报价。</w:t>
      </w:r>
      <w:r/>
    </w:p>
    <w:p>
      <w:pPr>
        <w:ind w:firstLine="420"/>
        <w:spacing w:line="360" w:lineRule="auto"/>
        <w:rPr>
          <w:rFonts w:ascii="宋体" w:hAnsi="宋体"/>
          <w:b/>
          <w:szCs w:val="21"/>
        </w:rPr>
      </w:pPr>
      <w:r>
        <w:rPr>
          <w:rFonts w:hint="eastAsia" w:ascii="宋体" w:hAnsi="宋体"/>
          <w:szCs w:val="21"/>
        </w:rPr>
        <w:t xml:space="preserve">第二步：在所有有效投标报价中满足招标文件要求，且投标价格最低的投标报价为评标基准价，</w:t>
      </w:r>
      <w:r>
        <w:rPr>
          <w:rFonts w:hint="eastAsia" w:ascii="宋体" w:hAnsi="宋体"/>
          <w:szCs w:val="21"/>
        </w:rPr>
        <w:t xml:space="preserve">其他投标人的价格分按照下列公式计算（计算结果四舍五入保留两位小数）。</w:t>
      </w:r>
      <w:r/>
    </w:p>
    <w:p>
      <w:pPr>
        <w:ind w:firstLine="420"/>
        <w:spacing w:line="360" w:lineRule="auto"/>
        <w:rPr>
          <w:rFonts w:ascii="宋体" w:hAnsi="宋体"/>
          <w:szCs w:val="21"/>
        </w:rPr>
      </w:pPr>
      <w:r>
        <w:rPr>
          <w:rFonts w:hint="eastAsia" w:ascii="宋体" w:hAnsi="宋体"/>
          <w:szCs w:val="21"/>
        </w:rPr>
        <w:t xml:space="preserve">投标报价得分＝（评标基准价/投标报价）×</w:t>
      </w:r>
      <w:r>
        <w:rPr>
          <w:rFonts w:ascii="宋体" w:hAnsi="宋体"/>
          <w:szCs w:val="21"/>
        </w:rPr>
        <w:t xml:space="preserve">10</w:t>
      </w:r>
      <w:r>
        <w:rPr>
          <w:rFonts w:hint="eastAsia" w:ascii="宋体" w:hAnsi="宋体"/>
          <w:szCs w:val="21"/>
        </w:rPr>
        <w:t xml:space="preserve">％×100</w:t>
      </w:r>
      <w:r/>
    </w:p>
    <w:p>
      <w:pPr>
        <w:spacing w:line="360" w:lineRule="auto"/>
        <w:rPr>
          <w:rFonts w:ascii="宋体" w:hAnsi="宋体"/>
          <w:b/>
          <w:szCs w:val="21"/>
        </w:rPr>
      </w:pPr>
      <w:r>
        <w:rPr>
          <w:rFonts w:hint="eastAsia" w:ascii="宋体" w:hAnsi="宋体"/>
          <w:b/>
          <w:bCs/>
          <w:szCs w:val="21"/>
        </w:rPr>
        <w:t xml:space="preserve">（</w:t>
      </w:r>
      <w:r>
        <w:rPr>
          <w:rFonts w:hint="eastAsia" w:ascii="宋体" w:hAnsi="宋体"/>
          <w:b/>
          <w:szCs w:val="21"/>
        </w:rPr>
        <w:t xml:space="preserve">二）技术分：</w:t>
      </w:r>
      <w:r>
        <w:rPr>
          <w:rFonts w:ascii="宋体" w:hAnsi="宋体"/>
          <w:b/>
          <w:szCs w:val="21"/>
        </w:rPr>
        <w:t xml:space="preserve">90</w:t>
      </w:r>
      <w:r>
        <w:rPr>
          <w:rFonts w:hint="eastAsia" w:ascii="宋体" w:hAnsi="宋体"/>
          <w:b/>
          <w:szCs w:val="21"/>
        </w:rPr>
        <w:t xml:space="preserve">分</w:t>
      </w:r>
      <w:r/>
    </w:p>
    <w:p>
      <w:pPr>
        <w:ind w:firstLine="420"/>
        <w:spacing w:line="360" w:lineRule="auto"/>
        <w:rPr>
          <w:rFonts w:ascii="宋体" w:hAnsi="宋体"/>
          <w:b/>
          <w:bCs/>
          <w:szCs w:val="21"/>
        </w:rPr>
      </w:pPr>
      <w:r>
        <w:rPr>
          <w:rFonts w:hint="eastAsia" w:ascii="宋体" w:hAnsi="宋体"/>
          <w:b/>
          <w:bCs/>
          <w:szCs w:val="21"/>
        </w:rPr>
        <w:t xml:space="preserve">1.服务技术方案（5</w:t>
      </w:r>
      <w:r>
        <w:rPr>
          <w:rFonts w:ascii="宋体" w:hAnsi="宋体"/>
          <w:b/>
          <w:bCs/>
          <w:szCs w:val="21"/>
        </w:rPr>
        <w:t xml:space="preserve">9</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（1）针对本项目的整体服务方案：（8分）</w:t>
      </w:r>
      <w:r/>
    </w:p>
    <w:p>
      <w:pPr>
        <w:ind w:firstLine="420"/>
        <w:spacing w:line="360" w:lineRule="auto"/>
        <w:rPr>
          <w:rFonts w:ascii="宋体" w:hAnsi="宋体"/>
          <w:bCs/>
          <w:szCs w:val="21"/>
        </w:rPr>
      </w:pPr>
      <w:r>
        <w:rPr>
          <w:rFonts w:hint="eastAsia" w:ascii="宋体" w:hAnsi="宋体"/>
          <w:bCs/>
          <w:szCs w:val="21"/>
        </w:rPr>
        <w:t xml:space="preserve">由评标委员会对投标人提供的安保服务总体方案的总体模式、配套措施、运作设计进行评审。</w:t>
      </w:r>
      <w:r/>
    </w:p>
    <w:p>
      <w:pPr>
        <w:ind w:firstLine="420"/>
        <w:spacing w:line="360" w:lineRule="auto"/>
        <w:rPr>
          <w:rFonts w:ascii="宋体" w:hAnsi="宋体"/>
          <w:szCs w:val="21"/>
        </w:rPr>
      </w:pPr>
      <w:r>
        <w:rPr>
          <w:rFonts w:hint="eastAsia" w:ascii="宋体" w:hAnsi="宋体"/>
          <w:szCs w:val="21"/>
        </w:rPr>
        <w:t xml:space="preserve">整体服务方案完整，措施有效扎实，管理责任清晰得8分；</w:t>
      </w:r>
      <w:r/>
    </w:p>
    <w:p>
      <w:pPr>
        <w:ind w:firstLine="420"/>
        <w:spacing w:line="360" w:lineRule="auto"/>
        <w:rPr>
          <w:rFonts w:ascii="宋体" w:hAnsi="宋体"/>
          <w:szCs w:val="21"/>
        </w:rPr>
      </w:pPr>
      <w:r>
        <w:rPr>
          <w:rFonts w:hint="eastAsia" w:ascii="宋体" w:hAnsi="宋体"/>
          <w:szCs w:val="21"/>
        </w:rPr>
        <w:t xml:space="preserve">整体服务方案完整性、措施有效性、管理责任清晰度一般得5分；</w:t>
      </w:r>
      <w:r/>
    </w:p>
    <w:p>
      <w:pPr>
        <w:ind w:firstLine="420"/>
        <w:spacing w:line="360" w:lineRule="auto"/>
        <w:rPr>
          <w:rFonts w:ascii="宋体" w:hAnsi="宋体"/>
          <w:szCs w:val="21"/>
        </w:rPr>
      </w:pPr>
      <w:r>
        <w:rPr>
          <w:rFonts w:hint="eastAsia" w:ascii="宋体" w:hAnsi="宋体"/>
          <w:szCs w:val="21"/>
        </w:rPr>
        <w:t xml:space="preserve">整体服务方案完整性、措施有效性、管理责任清晰度差得2分；</w:t>
      </w:r>
      <w:r/>
    </w:p>
    <w:p>
      <w:pPr>
        <w:ind w:firstLine="420"/>
        <w:spacing w:line="360" w:lineRule="auto"/>
        <w:rPr>
          <w:rFonts w:ascii="宋体" w:hAnsi="宋体"/>
          <w:szCs w:val="21"/>
        </w:rPr>
      </w:pPr>
      <w:r>
        <w:rPr>
          <w:rFonts w:hint="eastAsia" w:ascii="宋体" w:hAnsi="宋体"/>
          <w:szCs w:val="21"/>
        </w:rPr>
        <w:t xml:space="preserve">未提供不得分。</w:t>
      </w:r>
      <w:r/>
    </w:p>
    <w:p>
      <w:pPr>
        <w:numPr>
          <w:ilvl w:val="0"/>
          <w:numId w:val="3"/>
        </w:numPr>
        <w:ind w:firstLine="420"/>
        <w:spacing w:line="360" w:lineRule="auto"/>
        <w:rPr>
          <w:rFonts w:ascii="宋体" w:hAnsi="宋体"/>
          <w:szCs w:val="21"/>
        </w:rPr>
      </w:pPr>
      <w:r>
        <w:rPr>
          <w:rFonts w:hint="eastAsia" w:ascii="宋体" w:hAnsi="宋体"/>
          <w:szCs w:val="21"/>
        </w:rPr>
        <w:t xml:space="preserve">服务重难点分析及解决措施方案：（8分）</w:t>
      </w:r>
      <w:r/>
    </w:p>
    <w:p>
      <w:pPr>
        <w:pStyle w:val="831"/>
        <w:ind w:firstLine="420"/>
        <w:spacing w:line="360" w:lineRule="auto"/>
        <w:rPr>
          <w:rFonts w:ascii="宋体" w:hAnsi="宋体"/>
          <w:bCs/>
          <w:szCs w:val="21"/>
          <w:lang w:val="en-US"/>
        </w:rPr>
      </w:pPr>
      <w:r>
        <w:rPr>
          <w:rFonts w:hint="eastAsia" w:ascii="宋体" w:hAnsi="宋体"/>
          <w:bCs/>
          <w:szCs w:val="21"/>
          <w:lang w:val="en-US" w:eastAsia="zh-Hans"/>
        </w:rPr>
        <w:t xml:space="preserve">针对校园的</w:t>
      </w:r>
      <w:r>
        <w:rPr>
          <w:rFonts w:hint="eastAsia" w:ascii="宋体" w:hAnsi="宋体"/>
          <w:bCs/>
          <w:szCs w:val="21"/>
          <w:lang w:val="en-US"/>
        </w:rPr>
        <w:t xml:space="preserve">服</w:t>
      </w:r>
      <w:r>
        <w:rPr>
          <w:rFonts w:hint="eastAsia" w:ascii="宋体" w:hAnsi="宋体"/>
          <w:bCs/>
          <w:szCs w:val="21"/>
        </w:rPr>
        <w:t xml:space="preserve">务重点难点分析及解决措施比较：由评标委员会根据服务方案的合理性、完善性、规范性、清晰性、可操作性进行评审。</w:t>
      </w:r>
      <w:r/>
    </w:p>
    <w:p>
      <w:pPr>
        <w:ind w:firstLine="420"/>
        <w:spacing w:line="360" w:lineRule="auto"/>
        <w:rPr>
          <w:rFonts w:ascii="宋体" w:hAnsi="宋体"/>
          <w:szCs w:val="21"/>
        </w:rPr>
      </w:pPr>
      <w:r>
        <w:rPr>
          <w:rFonts w:hint="eastAsia" w:ascii="宋体" w:hAnsi="宋体"/>
          <w:szCs w:val="21"/>
        </w:rPr>
        <w:t xml:space="preserve">服务重、难点分析及解决措施方案完整，措施有效扎实，管理责任清晰得8分；</w:t>
      </w:r>
      <w:r/>
    </w:p>
    <w:p>
      <w:pPr>
        <w:ind w:firstLine="420"/>
        <w:spacing w:line="360" w:lineRule="auto"/>
        <w:rPr>
          <w:rFonts w:ascii="宋体" w:hAnsi="宋体"/>
          <w:szCs w:val="21"/>
        </w:rPr>
      </w:pPr>
      <w:r>
        <w:rPr>
          <w:rFonts w:hint="eastAsia" w:ascii="宋体" w:hAnsi="宋体"/>
          <w:szCs w:val="21"/>
        </w:rPr>
        <w:t xml:space="preserve">服务重、难点分析及解决措施方案完整性、措施有效性、管理责任清晰度一般得5分；</w:t>
      </w:r>
      <w:r/>
    </w:p>
    <w:p>
      <w:pPr>
        <w:ind w:firstLine="420"/>
        <w:spacing w:line="360" w:lineRule="auto"/>
        <w:rPr>
          <w:rFonts w:ascii="宋体" w:hAnsi="宋体"/>
          <w:szCs w:val="21"/>
        </w:rPr>
      </w:pPr>
      <w:r>
        <w:rPr>
          <w:rFonts w:hint="eastAsia" w:ascii="宋体" w:hAnsi="宋体"/>
          <w:szCs w:val="21"/>
        </w:rPr>
        <w:t xml:space="preserve">服务重、难点分析及解决措施方案完整性、措施有效性、管理责任清晰度差得2分；</w:t>
      </w:r>
      <w:r/>
    </w:p>
    <w:p>
      <w:pPr>
        <w:ind w:firstLine="420"/>
        <w:spacing w:line="360" w:lineRule="auto"/>
        <w:rPr>
          <w:rFonts w:ascii="宋体" w:hAnsi="宋体"/>
          <w:szCs w:val="21"/>
        </w:rPr>
      </w:pPr>
      <w:r>
        <w:rPr>
          <w:rFonts w:hint="eastAsia" w:ascii="宋体" w:hAnsi="宋体"/>
          <w:szCs w:val="21"/>
        </w:rPr>
        <w:t xml:space="preserve">未提供不得分。</w:t>
      </w:r>
      <w:r/>
    </w:p>
    <w:p>
      <w:pPr>
        <w:ind w:firstLine="420"/>
        <w:spacing w:line="360" w:lineRule="auto"/>
        <w:rPr>
          <w:rFonts w:ascii="宋体" w:hAnsi="宋体"/>
          <w:szCs w:val="21"/>
        </w:rPr>
      </w:pPr>
      <w:r>
        <w:rPr>
          <w:rFonts w:hint="eastAsia" w:ascii="宋体" w:hAnsi="宋体"/>
          <w:szCs w:val="21"/>
        </w:rPr>
        <w:t xml:space="preserve">（3）日常服务标准及措施方案：（8分）</w:t>
      </w:r>
      <w:r/>
    </w:p>
    <w:p>
      <w:pPr>
        <w:pStyle w:val="831"/>
        <w:ind w:firstLine="420"/>
        <w:spacing w:line="360" w:lineRule="auto"/>
        <w:rPr>
          <w:rFonts w:ascii="宋体" w:hAnsi="宋体"/>
          <w:bCs/>
          <w:szCs w:val="21"/>
        </w:rPr>
      </w:pPr>
      <w:r>
        <w:rPr>
          <w:rFonts w:hint="eastAsia" w:ascii="宋体" w:hAnsi="宋体"/>
          <w:bCs/>
          <w:szCs w:val="21"/>
        </w:rPr>
        <w:t xml:space="preserve">日常服务标准及措施比较：由评标委员会根据服务方案的合理性、完善性、规范性、清晰性、可操作性进行评审。</w:t>
      </w:r>
      <w:r/>
    </w:p>
    <w:p>
      <w:pPr>
        <w:ind w:firstLine="420"/>
        <w:spacing w:line="360" w:lineRule="auto"/>
        <w:rPr>
          <w:rFonts w:ascii="宋体" w:hAnsi="宋体"/>
          <w:szCs w:val="21"/>
        </w:rPr>
      </w:pPr>
      <w:r>
        <w:rPr>
          <w:rFonts w:hint="eastAsia" w:ascii="宋体" w:hAnsi="宋体"/>
          <w:szCs w:val="21"/>
        </w:rPr>
        <w:t xml:space="preserve">日常服务标准及措施方案完整，措施有效扎实，管理责任清晰得8分；</w:t>
      </w:r>
      <w:r/>
    </w:p>
    <w:p>
      <w:pPr>
        <w:ind w:firstLine="420"/>
        <w:spacing w:line="360" w:lineRule="auto"/>
        <w:rPr>
          <w:rFonts w:ascii="宋体" w:hAnsi="宋体"/>
          <w:szCs w:val="21"/>
        </w:rPr>
      </w:pPr>
      <w:r>
        <w:rPr>
          <w:rFonts w:hint="eastAsia" w:ascii="宋体" w:hAnsi="宋体"/>
          <w:szCs w:val="21"/>
        </w:rPr>
        <w:t xml:space="preserve">日常服务标准及措施方案完整性、措施有效性、管理责任清晰度一般得5分；</w:t>
      </w:r>
      <w:r/>
    </w:p>
    <w:p>
      <w:pPr>
        <w:ind w:firstLine="420"/>
        <w:spacing w:line="360" w:lineRule="auto"/>
        <w:rPr>
          <w:rFonts w:ascii="宋体" w:hAnsi="宋体"/>
          <w:szCs w:val="21"/>
        </w:rPr>
      </w:pPr>
      <w:r>
        <w:rPr>
          <w:rFonts w:hint="eastAsia" w:ascii="宋体" w:hAnsi="宋体"/>
          <w:szCs w:val="21"/>
        </w:rPr>
        <w:t xml:space="preserve">日常服务标准及措施方案完整性、措施有效性、管理责任清晰度差得2分；</w:t>
      </w:r>
      <w:r/>
    </w:p>
    <w:p>
      <w:pPr>
        <w:ind w:firstLine="420"/>
        <w:spacing w:line="360" w:lineRule="auto"/>
        <w:rPr>
          <w:rFonts w:ascii="宋体" w:hAnsi="宋体"/>
          <w:szCs w:val="21"/>
        </w:rPr>
      </w:pPr>
      <w:r>
        <w:rPr>
          <w:rFonts w:hint="eastAsia" w:ascii="宋体" w:hAnsi="宋体"/>
          <w:szCs w:val="21"/>
        </w:rPr>
        <w:t xml:space="preserve">未提供不得分。</w:t>
      </w:r>
      <w:r/>
    </w:p>
    <w:p>
      <w:pPr>
        <w:ind w:firstLine="420"/>
        <w:spacing w:line="360" w:lineRule="auto"/>
        <w:rPr>
          <w:rFonts w:ascii="宋体" w:hAnsi="宋体"/>
          <w:szCs w:val="21"/>
        </w:rPr>
      </w:pPr>
      <w:r>
        <w:rPr>
          <w:rFonts w:hint="eastAsia" w:ascii="宋体" w:hAnsi="宋体"/>
          <w:szCs w:val="21"/>
        </w:rPr>
        <w:t xml:space="preserve">（4）内部管理规章制度及考核管理办法比较</w:t>
      </w:r>
      <w:r>
        <w:rPr>
          <w:rFonts w:hint="eastAsia" w:ascii="宋体" w:hAnsi="宋体"/>
          <w:szCs w:val="21"/>
        </w:rPr>
        <w:t xml:space="preserve">：</w:t>
      </w:r>
      <w:r>
        <w:rPr>
          <w:rFonts w:hint="eastAsia" w:ascii="宋体" w:hAnsi="宋体"/>
          <w:szCs w:val="21"/>
        </w:rPr>
        <w:t xml:space="preserve">（8分）</w:t>
      </w:r>
      <w:r/>
    </w:p>
    <w:p>
      <w:pPr>
        <w:ind w:firstLine="420"/>
        <w:spacing w:line="360" w:lineRule="auto"/>
        <w:rPr>
          <w:rFonts w:ascii="宋体" w:hAnsi="宋体"/>
          <w:szCs w:val="21"/>
        </w:rPr>
      </w:pPr>
      <w:r>
        <w:rPr>
          <w:rFonts w:hint="eastAsia" w:ascii="宋体" w:hAnsi="宋体"/>
          <w:szCs w:val="21"/>
        </w:rPr>
        <w:t xml:space="preserve">由评标委员会根据管理规章制度、服务人员安全文明规范、服务档案管理制度、服务人员考核制度等进行评审。</w:t>
      </w:r>
      <w:r/>
    </w:p>
    <w:p>
      <w:pPr>
        <w:ind w:firstLine="420"/>
        <w:spacing w:line="360" w:lineRule="auto"/>
        <w:rPr>
          <w:rFonts w:ascii="宋体" w:hAnsi="宋体"/>
          <w:szCs w:val="21"/>
        </w:rPr>
      </w:pPr>
      <w:r>
        <w:rPr>
          <w:rFonts w:hint="eastAsia" w:ascii="宋体" w:hAnsi="宋体"/>
          <w:szCs w:val="21"/>
        </w:rPr>
        <w:t xml:space="preserve">内部管理规章制度及考核管理办法完整，措施有效扎实，管理责任清晰得8分；</w:t>
      </w:r>
      <w:r/>
    </w:p>
    <w:p>
      <w:pPr>
        <w:ind w:firstLine="420"/>
        <w:spacing w:line="360" w:lineRule="auto"/>
        <w:rPr>
          <w:rFonts w:ascii="宋体" w:hAnsi="宋体"/>
          <w:szCs w:val="21"/>
        </w:rPr>
      </w:pPr>
      <w:r>
        <w:rPr>
          <w:rFonts w:hint="eastAsia" w:ascii="宋体" w:hAnsi="宋体"/>
          <w:szCs w:val="21"/>
        </w:rPr>
        <w:t xml:space="preserve">内部管理规章制度及考核管理办法完整性、措施有效性、管理责任清晰度一般得5分；</w:t>
      </w:r>
      <w:r/>
    </w:p>
    <w:p>
      <w:pPr>
        <w:ind w:firstLine="420"/>
        <w:spacing w:line="360" w:lineRule="auto"/>
        <w:rPr>
          <w:rFonts w:ascii="宋体" w:hAnsi="宋体"/>
          <w:szCs w:val="21"/>
        </w:rPr>
      </w:pPr>
      <w:r>
        <w:rPr>
          <w:rFonts w:hint="eastAsia" w:ascii="宋体" w:hAnsi="宋体"/>
          <w:szCs w:val="21"/>
        </w:rPr>
        <w:t xml:space="preserve">内部管理规章制度及考核管理办法案完整性、措施有效性、管理责任清晰度差得2分；</w:t>
      </w:r>
      <w:r/>
    </w:p>
    <w:p>
      <w:pPr>
        <w:ind w:firstLine="420"/>
        <w:spacing w:line="360" w:lineRule="auto"/>
        <w:rPr>
          <w:rFonts w:ascii="宋体" w:hAnsi="宋体"/>
          <w:szCs w:val="21"/>
        </w:rPr>
      </w:pPr>
      <w:r>
        <w:rPr>
          <w:rFonts w:hint="eastAsia" w:ascii="宋体" w:hAnsi="宋体"/>
          <w:szCs w:val="21"/>
        </w:rPr>
        <w:t xml:space="preserve">未提供不得分。</w:t>
      </w:r>
      <w:r/>
    </w:p>
    <w:p>
      <w:pPr>
        <w:ind w:firstLine="420"/>
        <w:spacing w:line="360" w:lineRule="auto"/>
        <w:rPr>
          <w:rFonts w:ascii="宋体" w:hAnsi="宋体"/>
          <w:szCs w:val="21"/>
        </w:rPr>
      </w:pPr>
      <w:r>
        <w:rPr>
          <w:rFonts w:hint="eastAsia" w:ascii="宋体" w:hAnsi="宋体"/>
          <w:szCs w:val="21"/>
        </w:rPr>
        <w:t xml:space="preserve">（5）针对本项目的消防安全管理方案：（8分）</w:t>
      </w:r>
      <w:r/>
    </w:p>
    <w:p>
      <w:pPr>
        <w:pStyle w:val="831"/>
        <w:ind w:firstLine="420"/>
        <w:spacing w:line="360" w:lineRule="auto"/>
        <w:rPr>
          <w:rFonts w:ascii="宋体" w:hAnsi="宋体"/>
          <w:szCs w:val="21"/>
        </w:rPr>
      </w:pPr>
      <w:r>
        <w:rPr>
          <w:rFonts w:hint="eastAsia" w:ascii="宋体" w:hAnsi="宋体"/>
          <w:bCs/>
          <w:szCs w:val="21"/>
        </w:rPr>
        <w:t xml:space="preserve">由评标委员会根据</w:t>
      </w:r>
      <w:r>
        <w:rPr>
          <w:rFonts w:hint="eastAsia" w:ascii="宋体" w:hAnsi="宋体"/>
          <w:bCs/>
          <w:szCs w:val="21"/>
          <w:lang w:val="en-US"/>
        </w:rPr>
        <w:t xml:space="preserve">消防安全管理制度、消防安全管理方案</w:t>
      </w:r>
      <w:r>
        <w:rPr>
          <w:rFonts w:hint="eastAsia" w:ascii="宋体" w:hAnsi="宋体"/>
          <w:bCs/>
          <w:szCs w:val="21"/>
        </w:rPr>
        <w:t xml:space="preserve">等进行评审。</w:t>
      </w:r>
      <w:r/>
    </w:p>
    <w:p>
      <w:pPr>
        <w:ind w:firstLine="420"/>
        <w:spacing w:line="360" w:lineRule="auto"/>
        <w:rPr>
          <w:rFonts w:ascii="宋体" w:hAnsi="宋体"/>
          <w:szCs w:val="21"/>
        </w:rPr>
      </w:pPr>
      <w:r>
        <w:rPr>
          <w:rFonts w:hint="eastAsia" w:ascii="宋体" w:hAnsi="宋体"/>
          <w:szCs w:val="21"/>
        </w:rPr>
        <w:t xml:space="preserve">消防安全管理方案完整，措施有效扎实，管理责任清晰得8分；</w:t>
      </w:r>
      <w:r/>
    </w:p>
    <w:p>
      <w:pPr>
        <w:ind w:firstLine="420"/>
        <w:spacing w:line="360" w:lineRule="auto"/>
        <w:rPr>
          <w:rFonts w:ascii="宋体" w:hAnsi="宋体"/>
          <w:szCs w:val="21"/>
        </w:rPr>
      </w:pPr>
      <w:r>
        <w:rPr>
          <w:rFonts w:hint="eastAsia" w:ascii="宋体" w:hAnsi="宋体"/>
          <w:szCs w:val="21"/>
        </w:rPr>
        <w:t xml:space="preserve">消防安全管理方案完整性、措施有效性、管理责任清晰度一般得5分；</w:t>
      </w:r>
      <w:r/>
    </w:p>
    <w:p>
      <w:pPr>
        <w:ind w:firstLine="420"/>
        <w:spacing w:line="360" w:lineRule="auto"/>
        <w:rPr>
          <w:rFonts w:ascii="宋体" w:hAnsi="宋体"/>
          <w:szCs w:val="21"/>
        </w:rPr>
      </w:pPr>
      <w:r>
        <w:rPr>
          <w:rFonts w:hint="eastAsia" w:ascii="宋体" w:hAnsi="宋体"/>
          <w:szCs w:val="21"/>
        </w:rPr>
        <w:t xml:space="preserve">消防安全管理方案完整性、措施有效性、管理责任清晰度差得2分；</w:t>
      </w:r>
      <w:r/>
    </w:p>
    <w:p>
      <w:pPr>
        <w:ind w:firstLine="420"/>
        <w:spacing w:line="360" w:lineRule="auto"/>
        <w:rPr>
          <w:rFonts w:ascii="宋体" w:hAnsi="宋体"/>
          <w:szCs w:val="21"/>
        </w:rPr>
      </w:pPr>
      <w:r>
        <w:rPr>
          <w:rFonts w:hint="eastAsia" w:ascii="宋体" w:hAnsi="宋体"/>
          <w:szCs w:val="21"/>
        </w:rPr>
        <w:t xml:space="preserve">未提供不得分。</w:t>
      </w:r>
      <w:r/>
    </w:p>
    <w:p>
      <w:pPr>
        <w:numPr>
          <w:ilvl w:val="0"/>
          <w:numId w:val="4"/>
        </w:numPr>
        <w:ind w:firstLine="420"/>
        <w:spacing w:line="360" w:lineRule="auto"/>
        <w:rPr>
          <w:rFonts w:ascii="宋体" w:hAnsi="宋体"/>
          <w:szCs w:val="21"/>
        </w:rPr>
      </w:pPr>
      <w:r>
        <w:rPr>
          <w:rFonts w:hint="eastAsia" w:ascii="宋体" w:hAnsi="宋体"/>
          <w:szCs w:val="21"/>
        </w:rPr>
        <w:t xml:space="preserve">人员培训措施方案：（6分）</w:t>
      </w:r>
      <w:r/>
    </w:p>
    <w:p>
      <w:pPr>
        <w:numPr>
          <w:ilvl w:val="255"/>
          <w:numId w:val="0"/>
        </w:numPr>
        <w:ind w:firstLine="420"/>
        <w:spacing w:line="360" w:lineRule="auto"/>
        <w:rPr>
          <w:rFonts w:ascii="宋体" w:hAnsi="宋体"/>
          <w:szCs w:val="21"/>
        </w:rPr>
      </w:pPr>
      <w:r>
        <w:rPr>
          <w:rFonts w:hint="eastAsia" w:ascii="宋体" w:hAnsi="宋体"/>
          <w:bCs/>
          <w:szCs w:val="21"/>
        </w:rPr>
        <w:t xml:space="preserve">由评标委员会根据人员培训方案、配套措施的合理性、可操作性、规范性、清晰性进行评审。</w:t>
      </w:r>
      <w:r/>
    </w:p>
    <w:p>
      <w:pPr>
        <w:ind w:firstLine="420"/>
        <w:spacing w:line="360" w:lineRule="auto"/>
        <w:rPr>
          <w:rFonts w:ascii="宋体" w:hAnsi="宋体"/>
          <w:szCs w:val="21"/>
        </w:rPr>
      </w:pPr>
      <w:r>
        <w:rPr>
          <w:rFonts w:hint="eastAsia" w:ascii="宋体" w:hAnsi="宋体"/>
          <w:szCs w:val="21"/>
        </w:rPr>
        <w:t xml:space="preserve">人员培训措施方案完整，措施有效扎实，管理责任清晰得6分；</w:t>
      </w:r>
      <w:r/>
    </w:p>
    <w:p>
      <w:pPr>
        <w:ind w:firstLine="420"/>
        <w:spacing w:line="360" w:lineRule="auto"/>
        <w:rPr>
          <w:rFonts w:ascii="宋体" w:hAnsi="宋体"/>
          <w:szCs w:val="21"/>
        </w:rPr>
      </w:pPr>
      <w:r>
        <w:rPr>
          <w:rFonts w:hint="eastAsia" w:ascii="宋体" w:hAnsi="宋体"/>
          <w:szCs w:val="21"/>
        </w:rPr>
        <w:t xml:space="preserve">人员培训措施方案完整性、措施有效性、管理责任清晰度一般得4分；</w:t>
      </w:r>
      <w:r/>
    </w:p>
    <w:p>
      <w:pPr>
        <w:ind w:firstLine="420"/>
        <w:spacing w:line="360" w:lineRule="auto"/>
        <w:rPr>
          <w:rFonts w:ascii="宋体" w:hAnsi="宋体"/>
          <w:szCs w:val="21"/>
        </w:rPr>
      </w:pPr>
      <w:r>
        <w:rPr>
          <w:rFonts w:hint="eastAsia" w:ascii="宋体" w:hAnsi="宋体"/>
          <w:szCs w:val="21"/>
        </w:rPr>
        <w:t xml:space="preserve">人员培训措施方案完整性、措施有效性、管理责任清晰度差得2分；</w:t>
      </w:r>
      <w:r/>
    </w:p>
    <w:p>
      <w:pPr>
        <w:ind w:firstLine="420"/>
        <w:spacing w:line="360" w:lineRule="auto"/>
        <w:rPr>
          <w:rFonts w:ascii="宋体" w:hAnsi="宋体"/>
          <w:szCs w:val="21"/>
        </w:rPr>
      </w:pPr>
      <w:r>
        <w:rPr>
          <w:rFonts w:hint="eastAsia" w:ascii="宋体" w:hAnsi="宋体"/>
          <w:szCs w:val="21"/>
        </w:rPr>
        <w:t xml:space="preserve">未提供不得分。</w:t>
      </w:r>
      <w:r/>
    </w:p>
    <w:p>
      <w:pPr>
        <w:numPr>
          <w:ilvl w:val="0"/>
          <w:numId w:val="5"/>
        </w:numPr>
        <w:ind w:firstLine="420"/>
        <w:spacing w:line="360" w:lineRule="auto"/>
        <w:rPr>
          <w:rFonts w:ascii="宋体" w:hAnsi="宋体"/>
          <w:szCs w:val="21"/>
        </w:rPr>
      </w:pPr>
      <w:r>
        <w:rPr>
          <w:rFonts w:hint="eastAsia" w:ascii="宋体" w:hAnsi="宋体"/>
          <w:szCs w:val="21"/>
        </w:rPr>
        <w:t xml:space="preserve">突发事件的应急处理方案：（</w:t>
      </w:r>
      <w:r>
        <w:rPr>
          <w:rFonts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突发事件应急处理，包括但不限于：特殊事故（情况）应急措施、治安应急措施、消防应急措施等。由评标委员会根据方案的合理性、完善性、规范性、清晰性、可操作性进行评审。</w:t>
      </w:r>
      <w:r/>
    </w:p>
    <w:p>
      <w:pPr>
        <w:ind w:firstLine="420"/>
        <w:spacing w:line="360" w:lineRule="auto"/>
        <w:rPr>
          <w:rFonts w:ascii="宋体" w:hAnsi="宋体"/>
          <w:szCs w:val="21"/>
        </w:rPr>
      </w:pPr>
      <w:r>
        <w:rPr>
          <w:rFonts w:hint="eastAsia" w:ascii="宋体" w:hAnsi="宋体"/>
          <w:szCs w:val="21"/>
        </w:rPr>
        <w:t xml:space="preserve">突发事件的应急处理方案完整，措施有效扎实，管理责任清晰得</w:t>
      </w:r>
      <w:r>
        <w:rPr>
          <w:rFonts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突发事件的应急处理方案完整性、措施有效性、管理责任清晰度一般得</w:t>
      </w:r>
      <w:r>
        <w:rPr>
          <w:rFonts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突发事件的应急处理方案完整性、措施有效性、管理责任清晰度差得1分；</w:t>
      </w:r>
      <w:r/>
    </w:p>
    <w:p>
      <w:pPr>
        <w:ind w:firstLine="420"/>
        <w:spacing w:line="360" w:lineRule="auto"/>
        <w:rPr>
          <w:rFonts w:ascii="宋体" w:hAnsi="宋体"/>
          <w:szCs w:val="21"/>
        </w:rPr>
      </w:pPr>
      <w:r>
        <w:rPr>
          <w:rFonts w:hint="eastAsia" w:ascii="宋体" w:hAnsi="宋体"/>
          <w:szCs w:val="21"/>
        </w:rPr>
        <w:t xml:space="preserve">未提供不得分。</w:t>
      </w:r>
      <w:r/>
    </w:p>
    <w:p>
      <w:pPr>
        <w:numPr>
          <w:ilvl w:val="0"/>
          <w:numId w:val="5"/>
        </w:numPr>
        <w:ind w:firstLine="420"/>
        <w:spacing w:line="360" w:lineRule="auto"/>
        <w:rPr>
          <w:rFonts w:ascii="宋体" w:hAnsi="宋体"/>
          <w:szCs w:val="21"/>
        </w:rPr>
      </w:pPr>
      <w:r>
        <w:rPr>
          <w:rFonts w:hint="eastAsia" w:ascii="宋体" w:hAnsi="宋体"/>
          <w:szCs w:val="21"/>
        </w:rPr>
        <w:t xml:space="preserve">进退场交接措施及方案比较：（</w:t>
      </w:r>
      <w:r>
        <w:rPr>
          <w:rFonts w:ascii="宋体" w:hAnsi="宋体"/>
          <w:szCs w:val="21"/>
        </w:rPr>
        <w:t xml:space="preserve">6</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由评标委员会根据进退场方案的合理性、完善性、规范性、清晰性、可操作性进行评审。</w:t>
      </w:r>
      <w:r/>
    </w:p>
    <w:p>
      <w:pPr>
        <w:ind w:firstLine="420"/>
        <w:spacing w:line="360" w:lineRule="auto"/>
        <w:rPr>
          <w:rFonts w:ascii="宋体" w:hAnsi="宋体"/>
          <w:szCs w:val="21"/>
        </w:rPr>
      </w:pPr>
      <w:r>
        <w:rPr>
          <w:rFonts w:hint="eastAsia" w:ascii="宋体" w:hAnsi="宋体"/>
          <w:szCs w:val="21"/>
        </w:rPr>
        <w:t xml:space="preserve">进退场交接措施及方案完整，措施有效扎实，管理责任清晰得</w:t>
      </w:r>
      <w:r>
        <w:rPr>
          <w:rFonts w:ascii="宋体" w:hAnsi="宋体"/>
          <w:szCs w:val="21"/>
        </w:rPr>
        <w:t xml:space="preserve">6</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进退场交接措施及方案完整性、措施有效性、管理责任清晰度一般得</w:t>
      </w:r>
      <w:r>
        <w:rPr>
          <w:rFonts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进退场交接措施及方案完整性、措施有效性、管理责任清晰度差得</w:t>
      </w:r>
      <w:r>
        <w:rPr>
          <w:rFonts w:ascii="宋体" w:hAnsi="宋体"/>
          <w:szCs w:val="21"/>
        </w:rPr>
        <w:t xml:space="preserve">2</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未提供不得分。</w:t>
      </w:r>
      <w:r/>
    </w:p>
    <w:p>
      <w:pPr>
        <w:ind w:firstLine="420"/>
        <w:spacing w:line="360" w:lineRule="auto"/>
        <w:rPr>
          <w:rFonts w:ascii="宋体" w:hAnsi="宋体"/>
          <w:b/>
          <w:bCs/>
          <w:szCs w:val="21"/>
        </w:rPr>
      </w:pPr>
      <w:r>
        <w:rPr>
          <w:rFonts w:hint="eastAsia" w:ascii="宋体" w:hAnsi="宋体"/>
          <w:b/>
          <w:bCs/>
          <w:szCs w:val="21"/>
        </w:rPr>
        <w:t xml:space="preserve">2.人员配置（1</w:t>
      </w:r>
      <w:r>
        <w:rPr>
          <w:rFonts w:ascii="宋体" w:hAnsi="宋体"/>
          <w:b/>
          <w:bCs/>
          <w:szCs w:val="21"/>
        </w:rPr>
        <w:t xml:space="preserve">3</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（1）项目经理：（</w:t>
      </w:r>
      <w:r>
        <w:rPr>
          <w:rFonts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①具有二级及以上保安员职业资格证书的得2分；</w:t>
      </w:r>
      <w:r/>
    </w:p>
    <w:p>
      <w:pPr>
        <w:ind w:firstLine="420"/>
        <w:spacing w:line="360" w:lineRule="auto"/>
        <w:rPr>
          <w:rFonts w:ascii="宋体" w:hAnsi="宋体"/>
          <w:szCs w:val="21"/>
        </w:rPr>
      </w:pPr>
      <w:r>
        <w:rPr>
          <w:rFonts w:hint="eastAsia" w:ascii="宋体" w:hAnsi="宋体"/>
          <w:szCs w:val="21"/>
        </w:rPr>
        <w:t xml:space="preserve">②具有本科及以上学历得</w:t>
      </w:r>
      <w:r>
        <w:rPr>
          <w:rFonts w:ascii="宋体" w:hAnsi="宋体"/>
          <w:szCs w:val="21"/>
        </w:rPr>
        <w:t xml:space="preserve">2</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③具有中级及以上建（构）筑物消防员证书或消防设施操作员证的</w:t>
      </w:r>
      <w:r>
        <w:rPr>
          <w:rFonts w:ascii="宋体" w:hAnsi="宋体"/>
          <w:szCs w:val="21"/>
        </w:rPr>
        <w:t xml:space="preserve">1</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④具有应急管理部门颁发的应急救援员证书得1分；</w:t>
      </w:r>
      <w:r/>
    </w:p>
    <w:p>
      <w:pPr>
        <w:ind w:firstLine="420"/>
        <w:spacing w:line="360" w:lineRule="auto"/>
        <w:rPr>
          <w:rFonts w:ascii="宋体" w:hAnsi="宋体"/>
          <w:szCs w:val="21"/>
        </w:rPr>
      </w:pPr>
      <w:r>
        <w:rPr>
          <w:rFonts w:hint="eastAsia" w:ascii="宋体" w:hAnsi="宋体"/>
          <w:szCs w:val="21"/>
        </w:rPr>
        <w:t xml:space="preserve">⑤自202</w:t>
      </w:r>
      <w:r>
        <w:rPr>
          <w:rFonts w:ascii="宋体" w:hAnsi="宋体"/>
          <w:szCs w:val="21"/>
        </w:rPr>
        <w:t xml:space="preserve">3</w:t>
      </w:r>
      <w:r>
        <w:rPr>
          <w:rFonts w:hint="eastAsia" w:ascii="宋体" w:hAnsi="宋体"/>
          <w:szCs w:val="21"/>
        </w:rPr>
        <w:t xml:space="preserve">年1月1日至今具有政府部门颁发的个人荣誉的得</w:t>
      </w:r>
      <w:r>
        <w:rPr>
          <w:rFonts w:ascii="宋体" w:hAnsi="宋体"/>
          <w:szCs w:val="21"/>
        </w:rPr>
        <w:t xml:space="preserve">1</w:t>
      </w:r>
      <w:r>
        <w:rPr>
          <w:rFonts w:hint="eastAsia" w:ascii="宋体" w:hAnsi="宋体"/>
          <w:szCs w:val="21"/>
        </w:rPr>
        <w:t xml:space="preserve">分。</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2</w:t>
      </w:r>
      <w:r>
        <w:rPr>
          <w:rFonts w:hint="eastAsia" w:ascii="宋体" w:hAnsi="宋体"/>
          <w:szCs w:val="21"/>
        </w:rPr>
        <w:t xml:space="preserve">）项目组成员（不含项目经理）：（</w:t>
      </w:r>
      <w:r>
        <w:rPr>
          <w:rFonts w:ascii="宋体" w:hAnsi="宋体"/>
          <w:szCs w:val="21"/>
        </w:rPr>
        <w:t xml:space="preserve">6</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①具有三级（高级）及以上保安员职业资格证书的每提供一人得1分，最高得</w:t>
      </w:r>
      <w:r>
        <w:rPr>
          <w:rFonts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②具有应急管理部门颁发的应急救援员证书的，每提供一人得1分，最高得</w:t>
      </w:r>
      <w:r>
        <w:rPr>
          <w:rFonts w:ascii="宋体" w:hAnsi="宋体"/>
          <w:szCs w:val="21"/>
        </w:rPr>
        <w:t xml:space="preserve">2</w:t>
      </w:r>
      <w:r>
        <w:rPr>
          <w:rFonts w:hint="eastAsia" w:ascii="宋体" w:hAnsi="宋体"/>
          <w:szCs w:val="21"/>
        </w:rPr>
        <w:t xml:space="preserve">分。</w:t>
      </w:r>
      <w:r/>
    </w:p>
    <w:p>
      <w:pPr>
        <w:ind w:firstLine="420"/>
        <w:spacing w:line="360" w:lineRule="auto"/>
        <w:rPr>
          <w:rFonts w:ascii="宋体" w:hAnsi="宋体"/>
          <w:b/>
          <w:bCs/>
          <w:szCs w:val="21"/>
        </w:rPr>
      </w:pPr>
      <w:r>
        <w:rPr>
          <w:rFonts w:hint="eastAsia" w:ascii="宋体" w:hAnsi="宋体"/>
          <w:b/>
          <w:szCs w:val="21"/>
        </w:rPr>
        <w:t xml:space="preserve">（注：投标文件中需提供以上（1）-（2）证书扫描件或相关证明材料及本企业为该员工缴纳的近期社保证明扫描件并加盖投标单位公章，不</w:t>
      </w:r>
      <w:r>
        <w:rPr>
          <w:rFonts w:hint="eastAsia" w:ascii="宋体" w:hAnsi="宋体"/>
          <w:b/>
          <w:bCs/>
          <w:szCs w:val="21"/>
        </w:rPr>
        <w:t xml:space="preserve">提供相关证明不得分。）</w:t>
      </w:r>
      <w:r/>
    </w:p>
    <w:p>
      <w:pPr>
        <w:ind w:firstLine="420"/>
        <w:spacing w:line="360" w:lineRule="auto"/>
        <w:rPr>
          <w:rFonts w:ascii="宋体" w:hAnsi="宋体"/>
          <w:b/>
          <w:bCs/>
          <w:szCs w:val="21"/>
        </w:rPr>
      </w:pPr>
      <w:r>
        <w:rPr>
          <w:rFonts w:hint="eastAsia" w:ascii="宋体" w:hAnsi="宋体"/>
          <w:b/>
          <w:bCs/>
          <w:szCs w:val="21"/>
        </w:rPr>
        <w:t xml:space="preserve">3.综合实力比较（1</w:t>
      </w:r>
      <w:r>
        <w:rPr>
          <w:rFonts w:ascii="宋体" w:hAnsi="宋体"/>
          <w:b/>
          <w:bCs/>
          <w:szCs w:val="21"/>
        </w:rPr>
        <w:t xml:space="preserve">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（1）投标单位体系证书：（6分）</w:t>
      </w:r>
      <w:r/>
    </w:p>
    <w:p>
      <w:pPr>
        <w:ind w:firstLine="548"/>
        <w:spacing w:line="360" w:lineRule="auto"/>
        <w:rPr>
          <w:rFonts w:ascii="宋体" w:hAnsi="宋体"/>
          <w:szCs w:val="21"/>
        </w:rPr>
      </w:pPr>
      <w:r>
        <w:rPr>
          <w:rFonts w:hint="eastAsia" w:ascii="宋体" w:hAnsi="宋体"/>
          <w:szCs w:val="21"/>
        </w:rPr>
        <w:t xml:space="preserve">投标单位具有有效期内的质量管理体系认证证书、环境管理体系认证证书、职业健康安全管理体系认证证书、社会责任管理体系认证证书、反恐管理体系认证证书、防暴力管理体系认证证书，每提供一个得1分，本项最高6分。</w:t>
      </w:r>
      <w:r/>
    </w:p>
    <w:p>
      <w:pPr>
        <w:ind w:firstLine="420"/>
        <w:spacing w:line="360" w:lineRule="auto"/>
        <w:rPr>
          <w:rFonts w:ascii="宋体" w:hAnsi="宋体"/>
          <w:b/>
          <w:szCs w:val="21"/>
        </w:rPr>
      </w:pPr>
      <w:r>
        <w:rPr>
          <w:rFonts w:hint="eastAsia" w:ascii="宋体" w:hAnsi="宋体"/>
          <w:b/>
          <w:szCs w:val="21"/>
        </w:rPr>
        <w:t xml:space="preserve">注：以上需在投标文件中提供以上证书扫描件及网络查询完整截图并加盖投标单位公章，未提供不得分。</w:t>
      </w:r>
      <w:r/>
    </w:p>
    <w:p>
      <w:pPr>
        <w:ind w:firstLine="420"/>
        <w:spacing w:line="360" w:lineRule="auto"/>
        <w:rPr>
          <w:rFonts w:ascii="宋体" w:hAnsi="宋体"/>
          <w:szCs w:val="21"/>
        </w:rPr>
      </w:pPr>
      <w:r>
        <w:rPr>
          <w:rFonts w:hint="eastAsia" w:ascii="宋体" w:hAnsi="宋体"/>
          <w:szCs w:val="21"/>
        </w:rPr>
        <w:t xml:space="preserve">（2）企业荣誉：（4分）</w:t>
      </w:r>
      <w:r/>
    </w:p>
    <w:p>
      <w:pPr>
        <w:ind w:firstLine="548"/>
        <w:spacing w:line="360" w:lineRule="auto"/>
        <w:rPr>
          <w:rFonts w:ascii="宋体" w:hAnsi="宋体"/>
          <w:szCs w:val="21"/>
        </w:rPr>
      </w:pPr>
      <w:r>
        <w:rPr>
          <w:rFonts w:hint="eastAsia" w:ascii="宋体" w:hAnsi="宋体"/>
          <w:szCs w:val="21"/>
        </w:rPr>
        <w:t xml:space="preserve">投标人自 202</w:t>
      </w:r>
      <w:r>
        <w:rPr>
          <w:rFonts w:ascii="宋体" w:hAnsi="宋体"/>
          <w:szCs w:val="21"/>
        </w:rPr>
        <w:t xml:space="preserve">3</w:t>
      </w:r>
      <w:r>
        <w:rPr>
          <w:rFonts w:hint="eastAsia" w:ascii="宋体" w:hAnsi="宋体"/>
          <w:szCs w:val="21"/>
        </w:rPr>
        <w:t xml:space="preserve">年1月1日至今（以发证日期为准或公告日期为准）获得相关政府部门颁发的省级及以上荣誉的有1个得2 分，获得相关政府部门颁发的市级荣誉的有1个得1分，本项最高4分。</w:t>
      </w:r>
      <w:r/>
    </w:p>
    <w:p>
      <w:pPr>
        <w:ind w:firstLine="422"/>
        <w:spacing w:line="360" w:lineRule="auto"/>
        <w:rPr>
          <w:rFonts w:ascii="宋体" w:hAnsi="宋体"/>
          <w:b/>
          <w:szCs w:val="21"/>
        </w:rPr>
      </w:pPr>
      <w:r>
        <w:rPr>
          <w:rFonts w:hint="eastAsia" w:ascii="宋体" w:hAnsi="宋体"/>
          <w:b/>
          <w:szCs w:val="21"/>
        </w:rPr>
        <w:t xml:space="preserve">（注：投标文件中需提供以上获奖证明的扫描件或网络查询截图并加盖投标单位公章，否则本项不得分。）</w:t>
      </w:r>
      <w:r/>
    </w:p>
    <w:p>
      <w:pPr>
        <w:ind w:firstLine="420"/>
        <w:spacing w:line="360" w:lineRule="auto"/>
        <w:rPr>
          <w:rFonts w:ascii="宋体" w:hAnsi="宋体"/>
          <w:szCs w:val="21"/>
        </w:rPr>
      </w:pPr>
      <w:r>
        <w:rPr>
          <w:rFonts w:hint="eastAsia" w:ascii="宋体" w:hAnsi="宋体"/>
          <w:szCs w:val="21"/>
        </w:rPr>
        <w:t xml:space="preserve">（3）类似项目业绩（</w:t>
      </w:r>
      <w:r>
        <w:rPr>
          <w:rFonts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投标人自202</w:t>
      </w:r>
      <w:r>
        <w:rPr>
          <w:rFonts w:ascii="宋体" w:hAnsi="宋体"/>
          <w:szCs w:val="21"/>
        </w:rPr>
        <w:t xml:space="preserve">3</w:t>
      </w:r>
      <w:r>
        <w:rPr>
          <w:rFonts w:hint="eastAsia" w:ascii="宋体" w:hAnsi="宋体"/>
          <w:szCs w:val="21"/>
        </w:rPr>
        <w:t xml:space="preserve">年1月1日</w:t>
      </w:r>
      <w:r>
        <w:rPr>
          <w:rFonts w:hint="eastAsia" w:ascii="宋体" w:hAnsi="宋体"/>
          <w:b/>
          <w:szCs w:val="21"/>
        </w:rPr>
        <w:t xml:space="preserve">（以合同签订时间为准）</w:t>
      </w:r>
      <w:r>
        <w:rPr>
          <w:rFonts w:hint="eastAsia" w:ascii="宋体" w:hAnsi="宋体"/>
          <w:szCs w:val="21"/>
        </w:rPr>
        <w:t xml:space="preserve">以来承担类似项目业绩，每提供一份得</w:t>
      </w:r>
      <w:r>
        <w:rPr>
          <w:rFonts w:ascii="宋体" w:hAnsi="宋体"/>
          <w:szCs w:val="21"/>
        </w:rPr>
        <w:t xml:space="preserve">2</w:t>
      </w:r>
      <w:r>
        <w:rPr>
          <w:rFonts w:hint="eastAsia" w:ascii="宋体" w:hAnsi="宋体"/>
          <w:szCs w:val="21"/>
        </w:rPr>
        <w:t xml:space="preserve">分；最高得</w:t>
      </w:r>
      <w:r>
        <w:rPr>
          <w:rFonts w:ascii="宋体" w:hAnsi="宋体"/>
          <w:szCs w:val="21"/>
        </w:rPr>
        <w:t xml:space="preserve">8</w:t>
      </w:r>
      <w:r>
        <w:rPr>
          <w:rFonts w:hint="eastAsia" w:ascii="宋体" w:hAnsi="宋体"/>
          <w:szCs w:val="21"/>
        </w:rPr>
        <w:t xml:space="preserve">分。</w:t>
      </w:r>
      <w:r/>
    </w:p>
    <w:p>
      <w:pPr>
        <w:ind w:firstLine="422"/>
        <w:spacing w:line="360" w:lineRule="auto"/>
        <w:rPr>
          <w:rFonts w:ascii="宋体" w:hAnsi="宋体"/>
          <w:b/>
          <w:szCs w:val="21"/>
        </w:rPr>
      </w:pPr>
      <w:r>
        <w:rPr>
          <w:rFonts w:hint="eastAsia" w:ascii="宋体" w:hAnsi="宋体"/>
          <w:b/>
          <w:szCs w:val="21"/>
        </w:rPr>
        <w:t xml:space="preserve">（注：投标文件中需提供合同及对应合同服务期内任</w:t>
      </w:r>
      <w:r>
        <w:rPr>
          <w:rFonts w:hint="eastAsia" w:ascii="宋体" w:hAnsi="宋体"/>
          <w:b/>
          <w:szCs w:val="21"/>
        </w:rPr>
        <w:t xml:space="preserve">意</w:t>
      </w:r>
      <w:r>
        <w:rPr>
          <w:rFonts w:hint="eastAsia" w:ascii="宋体" w:hAnsi="宋体"/>
          <w:b/>
          <w:szCs w:val="21"/>
        </w:rPr>
        <w:t xml:space="preserve">一期发票扫描件、</w:t>
      </w:r>
      <w:r>
        <w:rPr>
          <w:rFonts w:hint="eastAsia" w:ascii="宋体" w:hAnsi="宋体"/>
          <w:b/>
          <w:color w:val="ff0000"/>
          <w:szCs w:val="21"/>
        </w:rPr>
        <w:t xml:space="preserve">签订日期须明确</w:t>
      </w:r>
      <w:r>
        <w:rPr>
          <w:rFonts w:hint="eastAsia" w:ascii="宋体" w:hAnsi="宋体"/>
          <w:b/>
          <w:szCs w:val="21"/>
        </w:rPr>
        <w:t xml:space="preserve">并加盖投标单位公章，否则不得分）</w:t>
      </w:r>
      <w:r/>
    </w:p>
    <w:p>
      <w:pPr>
        <w:ind w:firstLine="420"/>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szCs w:val="21"/>
        </w:rPr>
      </w:pPr>
      <w:r>
        <w:rPr>
          <w:rFonts w:hint="eastAsia" w:ascii="宋体" w:hAnsi="宋体"/>
          <w:szCs w:val="21"/>
        </w:rPr>
        <w:t xml:space="preserve">2.投标文件中如出现前后不一致时，评委有权请投标人澄清说明，澄清说明事项涉及评分时，评委有权酌情扣分。</w:t>
      </w:r>
      <w:r/>
    </w:p>
    <w:p>
      <w:pPr>
        <w:ind w:firstLine="420"/>
        <w:spacing w:line="360" w:lineRule="auto"/>
        <w:rPr>
          <w:rFonts w:ascii="宋体" w:hAnsi="宋体"/>
          <w:szCs w:val="21"/>
        </w:rPr>
      </w:pPr>
      <w:r>
        <w:rPr>
          <w:rFonts w:hint="eastAsia" w:ascii="宋体" w:hAnsi="宋体"/>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r/>
      <w:r/>
    </w:p>
    <w:p>
      <w:pPr>
        <w:pStyle w:val="779"/>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3"/>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rFonts w:hint="eastAsia"/>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6"/>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both"/>
      <w:rPr>
        <w:rFonts w:ascii="宋体" w:hAnsi="宋体" w:cs="宋体"/>
      </w:rPr>
    </w:pPr>
    <w:r>
      <w:rPr>
        <w:rFonts w:hint="eastAsia" w:ascii="宋体" w:hAnsi="宋体" w:cs="宋体"/>
      </w:rPr>
      <w:t xml:space="preserve">江苏沃咨咨询管理有限公司                           招标编号：JSZC-320507-JSWZ-G2026-0016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both"/>
      <w:rPr>
        <w:rFonts w:ascii="宋体" w:hAnsi="宋体" w:cs="宋体"/>
      </w:rPr>
    </w:pPr>
    <w:r>
      <w:rPr>
        <w:rFonts w:hint="eastAsia" w:ascii="宋体" w:hAnsi="宋体" w:cs="宋体"/>
      </w:rPr>
      <w:t xml:space="preserve">江苏沃咨咨询管理有限公司                           招标编号：JSZC-320507-JSWZ-G2026-0016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68"/>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7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2858" w:hanging="360"/>
      </w:pPr>
      <w:rPr>
        <w:rFonts w:hint="default" w:ascii="Courier New" w:hAnsi="Courier New" w:eastAsia="Courier New" w:cs="Courier New"/>
      </w:rPr>
    </w:lvl>
    <w:lvl w:ilvl="2">
      <w:start w:val="1"/>
      <w:numFmt w:val="bullet"/>
      <w:isLgl w:val="false"/>
      <w:suff w:val="tab"/>
      <w:lvlText w:val="§"/>
      <w:lvlJc w:val="left"/>
      <w:pPr>
        <w:ind w:left="3578" w:hanging="360"/>
      </w:pPr>
      <w:rPr>
        <w:rFonts w:hint="default" w:ascii="Wingdings" w:hAnsi="Wingdings" w:eastAsia="Wingdings" w:cs="Wingdings"/>
      </w:rPr>
    </w:lvl>
    <w:lvl w:ilvl="3">
      <w:start w:val="1"/>
      <w:numFmt w:val="bullet"/>
      <w:isLgl w:val="false"/>
      <w:suff w:val="tab"/>
      <w:lvlText w:val="·"/>
      <w:lvlJc w:val="left"/>
      <w:pPr>
        <w:ind w:left="4298" w:hanging="360"/>
      </w:pPr>
      <w:rPr>
        <w:rFonts w:hint="default" w:ascii="Symbol" w:hAnsi="Symbol" w:eastAsia="Symbol" w:cs="Symbol"/>
      </w:rPr>
    </w:lvl>
    <w:lvl w:ilvl="4">
      <w:start w:val="1"/>
      <w:numFmt w:val="bullet"/>
      <w:isLgl w:val="false"/>
      <w:suff w:val="tab"/>
      <w:lvlText w:val="o"/>
      <w:lvlJc w:val="left"/>
      <w:pPr>
        <w:ind w:left="5018" w:hanging="360"/>
      </w:pPr>
      <w:rPr>
        <w:rFonts w:hint="default" w:ascii="Courier New" w:hAnsi="Courier New" w:eastAsia="Courier New" w:cs="Courier New"/>
      </w:rPr>
    </w:lvl>
    <w:lvl w:ilvl="5">
      <w:start w:val="1"/>
      <w:numFmt w:val="bullet"/>
      <w:isLgl w:val="false"/>
      <w:suff w:val="tab"/>
      <w:lvlText w:val="§"/>
      <w:lvlJc w:val="left"/>
      <w:pPr>
        <w:ind w:left="5738" w:hanging="360"/>
      </w:pPr>
      <w:rPr>
        <w:rFonts w:hint="default" w:ascii="Wingdings" w:hAnsi="Wingdings" w:eastAsia="Wingdings" w:cs="Wingdings"/>
      </w:rPr>
    </w:lvl>
    <w:lvl w:ilvl="6">
      <w:start w:val="1"/>
      <w:numFmt w:val="bullet"/>
      <w:isLgl w:val="false"/>
      <w:suff w:val="tab"/>
      <w:lvlText w:val="·"/>
      <w:lvlJc w:val="left"/>
      <w:pPr>
        <w:ind w:left="6458" w:hanging="360"/>
      </w:pPr>
      <w:rPr>
        <w:rFonts w:hint="default" w:ascii="Symbol" w:hAnsi="Symbol" w:eastAsia="Symbol" w:cs="Symbol"/>
      </w:rPr>
    </w:lvl>
    <w:lvl w:ilvl="7">
      <w:start w:val="1"/>
      <w:numFmt w:val="bullet"/>
      <w:isLgl w:val="false"/>
      <w:suff w:val="tab"/>
      <w:lvlText w:val="o"/>
      <w:lvlJc w:val="left"/>
      <w:pPr>
        <w:ind w:left="7178" w:hanging="360"/>
      </w:pPr>
      <w:rPr>
        <w:rFonts w:hint="default" w:ascii="Courier New" w:hAnsi="Courier New" w:eastAsia="Courier New" w:cs="Courier New"/>
      </w:rPr>
    </w:lvl>
    <w:lvl w:ilvl="8">
      <w:start w:val="1"/>
      <w:numFmt w:val="bullet"/>
      <w:isLgl w:val="false"/>
      <w:suff w:val="tab"/>
      <w:lvlText w:val="§"/>
      <w:lvlJc w:val="left"/>
      <w:pPr>
        <w:ind w:left="7898"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6" w:default="1">
    <w:name w:val="Normal"/>
    <w:qFormat/>
    <w:pPr>
      <w:jc w:val="both"/>
      <w:widowControl w:val="off"/>
    </w:pPr>
    <w:rPr>
      <w:sz w:val="21"/>
      <w:szCs w:val="24"/>
      <w:lang w:bidi="ne-NP"/>
    </w:rPr>
  </w:style>
  <w:style w:type="paragraph" w:styleId="767">
    <w:name w:val="Heading 1"/>
    <w:basedOn w:val="766"/>
    <w:next w:val="766"/>
    <w:link w:val="985"/>
    <w:qFormat/>
    <w:pPr>
      <w:keepLines/>
      <w:keepNext/>
      <w:spacing w:before="340" w:after="330" w:line="578" w:lineRule="auto"/>
      <w:outlineLvl w:val="0"/>
    </w:pPr>
    <w:rPr>
      <w:b/>
      <w:bCs/>
      <w:sz w:val="44"/>
      <w:szCs w:val="44"/>
    </w:rPr>
  </w:style>
  <w:style w:type="paragraph" w:styleId="768">
    <w:name w:val="Heading 2"/>
    <w:basedOn w:val="766"/>
    <w:next w:val="766"/>
    <w:link w:val="986"/>
    <w:qFormat/>
    <w:pPr>
      <w:numPr>
        <w:ilvl w:val="1"/>
        <w:numId w:val="1"/>
      </w:numPr>
      <w:spacing w:before="156" w:after="156" w:line="360" w:lineRule="auto"/>
      <w:outlineLvl w:val="1"/>
    </w:pPr>
    <w:rPr>
      <w:rFonts w:ascii="Cambria" w:hAnsi="Cambria"/>
      <w:b/>
      <w:bCs/>
      <w:sz w:val="32"/>
      <w:szCs w:val="32"/>
    </w:rPr>
  </w:style>
  <w:style w:type="paragraph" w:styleId="769">
    <w:name w:val="Heading 3"/>
    <w:basedOn w:val="766"/>
    <w:next w:val="779"/>
    <w:link w:val="988"/>
    <w:qFormat/>
    <w:pPr>
      <w:keepLines/>
      <w:keepNext/>
      <w:spacing w:before="260" w:after="260" w:line="416" w:lineRule="auto"/>
      <w:outlineLvl w:val="2"/>
    </w:pPr>
    <w:rPr>
      <w:b/>
      <w:sz w:val="32"/>
      <w:szCs w:val="20"/>
    </w:rPr>
  </w:style>
  <w:style w:type="paragraph" w:styleId="770">
    <w:name w:val="Heading 4"/>
    <w:basedOn w:val="766"/>
    <w:next w:val="766"/>
    <w:link w:val="839"/>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989"/>
    <w:qFormat/>
    <w:pPr>
      <w:jc w:val="left"/>
      <w:keepLines/>
      <w:keepNext/>
      <w:spacing w:before="280" w:after="290" w:line="376" w:lineRule="auto"/>
      <w:widowControl/>
      <w:outlineLvl w:val="4"/>
    </w:pPr>
    <w:rPr>
      <w:b/>
      <w:bCs/>
      <w:sz w:val="28"/>
      <w:szCs w:val="28"/>
    </w:rPr>
  </w:style>
  <w:style w:type="paragraph" w:styleId="772">
    <w:name w:val="Heading 6"/>
    <w:basedOn w:val="766"/>
    <w:next w:val="766"/>
    <w:link w:val="990"/>
    <w:uiPriority w:val="9"/>
    <w:qFormat/>
    <w:pPr>
      <w:numPr>
        <w:ilvl w:val="5"/>
        <w:numId w:val="1"/>
      </w:numPr>
      <w:keepLines/>
      <w:keepNext/>
      <w:spacing w:before="120" w:after="64" w:line="300" w:lineRule="auto"/>
      <w:outlineLvl w:val="5"/>
    </w:pPr>
    <w:rPr>
      <w:rFonts w:ascii="Arial" w:hAnsi="Arial"/>
      <w:bCs/>
      <w:sz w:val="24"/>
    </w:rPr>
  </w:style>
  <w:style w:type="paragraph" w:styleId="773">
    <w:name w:val="Heading 7"/>
    <w:basedOn w:val="766"/>
    <w:next w:val="766"/>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43"/>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44"/>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Normal Indent"/>
    <w:basedOn w:val="766"/>
    <w:next w:val="766"/>
    <w:link w:val="987"/>
    <w:qFormat/>
    <w:pPr>
      <w:ind w:firstLine="420"/>
    </w:pPr>
    <w:rPr>
      <w:rFonts w:eastAsia="楷体_GB2312"/>
      <w:sz w:val="24"/>
      <w:szCs w:val="20"/>
    </w:rPr>
  </w:style>
  <w:style w:type="paragraph" w:styleId="780">
    <w:name w:val="toc 7"/>
    <w:basedOn w:val="766"/>
    <w:next w:val="766"/>
    <w:uiPriority w:val="39"/>
    <w:unhideWhenUsed/>
    <w:qFormat/>
    <w:pPr>
      <w:ind w:left="1701"/>
      <w:spacing w:after="57"/>
    </w:pPr>
  </w:style>
  <w:style w:type="paragraph" w:styleId="781">
    <w:name w:val="Caption"/>
    <w:basedOn w:val="766"/>
    <w:next w:val="766"/>
    <w:uiPriority w:val="35"/>
    <w:semiHidden/>
    <w:unhideWhenUsed/>
    <w:qFormat/>
    <w:pPr>
      <w:spacing w:line="276" w:lineRule="auto"/>
    </w:pPr>
    <w:rPr>
      <w:b/>
      <w:bCs/>
      <w:color w:val="5b9bd5" w:themeColor="accent1"/>
      <w:sz w:val="18"/>
      <w:szCs w:val="18"/>
    </w:rPr>
  </w:style>
  <w:style w:type="paragraph" w:styleId="782">
    <w:name w:val="Document Map"/>
    <w:basedOn w:val="766"/>
    <w:next w:val="783"/>
    <w:qFormat/>
    <w:rPr>
      <w:rFonts w:ascii="宋体"/>
      <w:sz w:val="18"/>
      <w:szCs w:val="18"/>
    </w:rPr>
  </w:style>
  <w:style w:type="paragraph" w:styleId="783">
    <w:name w:val="annotation subject"/>
    <w:basedOn w:val="784"/>
    <w:next w:val="766"/>
    <w:link w:val="1000"/>
    <w:qFormat/>
    <w:rPr>
      <w:b/>
      <w:bCs/>
    </w:rPr>
  </w:style>
  <w:style w:type="paragraph" w:styleId="784">
    <w:name w:val="annotation text"/>
    <w:basedOn w:val="766"/>
    <w:link w:val="991"/>
    <w:qFormat/>
    <w:pPr>
      <w:jc w:val="left"/>
    </w:pPr>
  </w:style>
  <w:style w:type="paragraph" w:styleId="785">
    <w:name w:val="Body Text"/>
    <w:basedOn w:val="766"/>
    <w:link w:val="992"/>
    <w:uiPriority w:val="99"/>
    <w:unhideWhenUsed/>
    <w:qFormat/>
    <w:pPr>
      <w:spacing w:after="120"/>
    </w:pPr>
    <w:rPr>
      <w:sz w:val="20"/>
    </w:rPr>
  </w:style>
  <w:style w:type="paragraph" w:styleId="786">
    <w:name w:val="Body Text Indent"/>
    <w:basedOn w:val="766"/>
    <w:next w:val="787"/>
    <w:link w:val="984"/>
    <w:qFormat/>
    <w:pPr>
      <w:ind w:firstLine="425"/>
      <w:spacing w:line="360" w:lineRule="auto"/>
    </w:pPr>
    <w:rPr>
      <w:sz w:val="24"/>
    </w:rPr>
  </w:style>
  <w:style w:type="paragraph" w:styleId="787">
    <w:name w:val="envelope return"/>
    <w:basedOn w:val="766"/>
    <w:qFormat/>
    <w:rPr>
      <w:rFonts w:ascii="Arial" w:hAnsi="Arial" w:eastAsia="楷体_GB2312"/>
      <w:sz w:val="26"/>
    </w:rPr>
  </w:style>
  <w:style w:type="paragraph" w:styleId="788">
    <w:name w:val="Block Text"/>
    <w:basedOn w:val="767"/>
    <w:next w:val="766"/>
    <w:qFormat/>
    <w:pPr>
      <w:ind w:left="630" w:right="-609" w:firstLine="420"/>
      <w:spacing w:line="360" w:lineRule="auto"/>
    </w:pPr>
    <w:rPr>
      <w:rFonts w:hint="eastAsia" w:ascii="仿宋_GB2312" w:eastAsia="仿宋_GB2312"/>
      <w:szCs w:val="20"/>
    </w:rPr>
  </w:style>
  <w:style w:type="paragraph" w:styleId="789">
    <w:name w:val="toc 5"/>
    <w:basedOn w:val="766"/>
    <w:next w:val="766"/>
    <w:uiPriority w:val="39"/>
    <w:unhideWhenUsed/>
    <w:qFormat/>
    <w:pPr>
      <w:ind w:left="1134"/>
      <w:spacing w:after="57"/>
    </w:pPr>
  </w:style>
  <w:style w:type="paragraph" w:styleId="790">
    <w:name w:val="toc 3"/>
    <w:basedOn w:val="766"/>
    <w:next w:val="766"/>
    <w:uiPriority w:val="39"/>
    <w:unhideWhenUsed/>
    <w:qFormat/>
    <w:pPr>
      <w:ind w:left="567"/>
      <w:spacing w:after="57"/>
    </w:pPr>
  </w:style>
  <w:style w:type="paragraph" w:styleId="791">
    <w:name w:val="Plain Text"/>
    <w:basedOn w:val="766"/>
    <w:link w:val="993"/>
    <w:qFormat/>
    <w:rPr>
      <w:rFonts w:ascii="宋体" w:hAnsi="Courier New" w:eastAsia="楷体_GB2312"/>
      <w:sz w:val="26"/>
    </w:rPr>
  </w:style>
  <w:style w:type="paragraph" w:styleId="792">
    <w:name w:val="toc 8"/>
    <w:basedOn w:val="766"/>
    <w:next w:val="766"/>
    <w:uiPriority w:val="39"/>
    <w:unhideWhenUsed/>
    <w:qFormat/>
    <w:pPr>
      <w:ind w:left="1984"/>
      <w:spacing w:after="57"/>
    </w:pPr>
  </w:style>
  <w:style w:type="paragraph" w:styleId="793">
    <w:name w:val="Date"/>
    <w:basedOn w:val="766"/>
    <w:next w:val="766"/>
    <w:link w:val="994"/>
    <w:qFormat/>
    <w:rPr>
      <w:b/>
      <w:bCs/>
      <w:spacing w:val="20"/>
      <w:sz w:val="20"/>
    </w:rPr>
  </w:style>
  <w:style w:type="paragraph" w:styleId="794">
    <w:name w:val="endnote text"/>
    <w:basedOn w:val="766"/>
    <w:link w:val="981"/>
    <w:uiPriority w:val="99"/>
    <w:semiHidden/>
    <w:unhideWhenUsed/>
    <w:qFormat/>
    <w:rPr>
      <w:sz w:val="20"/>
    </w:rPr>
  </w:style>
  <w:style w:type="paragraph" w:styleId="795">
    <w:name w:val="Balloon Text"/>
    <w:basedOn w:val="766"/>
    <w:link w:val="995"/>
    <w:qFormat/>
    <w:rPr>
      <w:sz w:val="18"/>
      <w:szCs w:val="18"/>
    </w:rPr>
  </w:style>
  <w:style w:type="paragraph" w:styleId="796">
    <w:name w:val="Footer"/>
    <w:basedOn w:val="766"/>
    <w:link w:val="996"/>
    <w:uiPriority w:val="99"/>
    <w:qFormat/>
    <w:pPr>
      <w:jc w:val="left"/>
      <w:tabs>
        <w:tab w:val="center" w:pos="4153" w:leader="none"/>
        <w:tab w:val="right" w:pos="8306" w:leader="none"/>
      </w:tabs>
    </w:pPr>
    <w:rPr>
      <w:sz w:val="18"/>
      <w:szCs w:val="18"/>
    </w:rPr>
  </w:style>
  <w:style w:type="paragraph" w:styleId="797">
    <w:name w:val="Header"/>
    <w:basedOn w:val="766"/>
    <w:link w:val="997"/>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66"/>
    <w:next w:val="766"/>
    <w:qFormat/>
    <w:pPr>
      <w:jc w:val="left"/>
    </w:pPr>
    <w:rPr>
      <w:rFonts w:eastAsia="楷体_GB2312"/>
      <w:sz w:val="24"/>
      <w:szCs w:val="20"/>
    </w:rPr>
  </w:style>
  <w:style w:type="paragraph" w:styleId="799">
    <w:name w:val="toc 4"/>
    <w:basedOn w:val="766"/>
    <w:next w:val="766"/>
    <w:qFormat/>
    <w:pPr>
      <w:ind w:left="1260"/>
    </w:pPr>
  </w:style>
  <w:style w:type="paragraph" w:styleId="800">
    <w:name w:val="Subtitle"/>
    <w:basedOn w:val="766"/>
    <w:next w:val="766"/>
    <w:link w:val="998"/>
    <w:qFormat/>
    <w:pPr>
      <w:jc w:val="center"/>
      <w:spacing w:before="240" w:after="60" w:line="312" w:lineRule="auto"/>
      <w:outlineLvl w:val="1"/>
    </w:pPr>
    <w:rPr>
      <w:rFonts w:ascii="宋体" w:hAnsi="Courier New" w:eastAsia="楷体_GB2312"/>
      <w:sz w:val="26"/>
      <w:szCs w:val="20"/>
    </w:rPr>
  </w:style>
  <w:style w:type="paragraph" w:styleId="801">
    <w:name w:val="footnote text"/>
    <w:basedOn w:val="767"/>
    <w:next w:val="788"/>
    <w:link w:val="980"/>
    <w:qFormat/>
    <w:pPr>
      <w:ind w:firstLine="3584"/>
      <w:spacing w:before="0" w:after="0" w:line="360" w:lineRule="auto"/>
    </w:pPr>
  </w:style>
  <w:style w:type="paragraph" w:styleId="802">
    <w:name w:val="toc 6"/>
    <w:basedOn w:val="766"/>
    <w:next w:val="766"/>
    <w:uiPriority w:val="39"/>
    <w:unhideWhenUsed/>
    <w:qFormat/>
    <w:pPr>
      <w:ind w:left="1417"/>
      <w:spacing w:after="57"/>
    </w:pPr>
  </w:style>
  <w:style w:type="paragraph" w:styleId="803">
    <w:name w:val="Body Text Indent 3"/>
    <w:basedOn w:val="766"/>
    <w:link w:val="999"/>
    <w:qFormat/>
    <w:pPr>
      <w:ind w:firstLine="480"/>
      <w:jc w:val="left"/>
      <w:spacing w:line="440" w:lineRule="atLeast"/>
    </w:pPr>
    <w:rPr>
      <w:sz w:val="24"/>
    </w:rPr>
  </w:style>
  <w:style w:type="paragraph" w:styleId="804">
    <w:name w:val="table of figures"/>
    <w:basedOn w:val="766"/>
    <w:next w:val="766"/>
    <w:uiPriority w:val="99"/>
    <w:unhideWhenUsed/>
    <w:qFormat/>
  </w:style>
  <w:style w:type="paragraph" w:styleId="805">
    <w:name w:val="toc 2"/>
    <w:basedOn w:val="766"/>
    <w:next w:val="766"/>
    <w:uiPriority w:val="39"/>
    <w:unhideWhenUsed/>
    <w:qFormat/>
    <w:pPr>
      <w:ind w:left="283"/>
      <w:spacing w:after="57"/>
    </w:pPr>
  </w:style>
  <w:style w:type="paragraph" w:styleId="806">
    <w:name w:val="toc 9"/>
    <w:basedOn w:val="766"/>
    <w:next w:val="766"/>
    <w:uiPriority w:val="39"/>
    <w:unhideWhenUsed/>
    <w:qFormat/>
    <w:pPr>
      <w:ind w:left="2268"/>
      <w:spacing w:after="57"/>
    </w:pPr>
  </w:style>
  <w:style w:type="paragraph" w:styleId="807">
    <w:name w:val="Normal (Web)"/>
    <w:basedOn w:val="766"/>
    <w:uiPriority w:val="99"/>
    <w:qFormat/>
    <w:pPr>
      <w:jc w:val="left"/>
      <w:spacing w:beforeAutospacing="1" w:afterAutospacing="1"/>
    </w:pPr>
    <w:rPr>
      <w:sz w:val="24"/>
    </w:rPr>
  </w:style>
  <w:style w:type="paragraph" w:styleId="808">
    <w:name w:val="Title"/>
    <w:basedOn w:val="766"/>
    <w:next w:val="766"/>
    <w:link w:val="846"/>
    <w:uiPriority w:val="10"/>
    <w:qFormat/>
    <w:pPr>
      <w:contextualSpacing/>
      <w:spacing w:before="300" w:after="200"/>
    </w:pPr>
    <w:rPr>
      <w:sz w:val="48"/>
      <w:szCs w:val="48"/>
    </w:rPr>
  </w:style>
  <w:style w:type="paragraph" w:styleId="809">
    <w:name w:val="Body Text First Indent"/>
    <w:basedOn w:val="785"/>
    <w:uiPriority w:val="99"/>
    <w:qFormat/>
    <w:pPr>
      <w:ind w:firstLine="420"/>
    </w:pPr>
  </w:style>
  <w:style w:type="paragraph" w:styleId="810">
    <w:name w:val="Body Text First Indent 2"/>
    <w:basedOn w:val="786"/>
    <w:qFormat/>
    <w:pPr>
      <w:ind w:left="420" w:firstLine="210"/>
      <w:spacing w:after="120" w:line="240" w:lineRule="auto"/>
    </w:pPr>
    <w:rPr>
      <w:rFonts w:eastAsia="仿宋_GB2312"/>
      <w:sz w:val="30"/>
    </w:rPr>
  </w:style>
  <w:style w:type="table" w:styleId="811">
    <w:name w:val="Table Grid"/>
    <w:basedOn w:val="77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Strong"/>
    <w:qFormat/>
    <w:rPr>
      <w:rFonts w:ascii="Calibri" w:hAnsi="Calibri" w:eastAsia="宋体" w:cs="Times New Roman"/>
      <w:b/>
    </w:rPr>
  </w:style>
  <w:style w:type="character" w:styleId="813">
    <w:name w:val="endnote reference"/>
    <w:basedOn w:val="776"/>
    <w:uiPriority w:val="99"/>
    <w:semiHidden/>
    <w:unhideWhenUsed/>
    <w:qFormat/>
    <w:rPr>
      <w:vertAlign w:val="superscript"/>
    </w:rPr>
  </w:style>
  <w:style w:type="character" w:styleId="814">
    <w:name w:val="FollowedHyperlink"/>
    <w:qFormat/>
    <w:rPr>
      <w:color w:val="337ab7"/>
      <w:u w:val="none"/>
    </w:rPr>
  </w:style>
  <w:style w:type="character" w:styleId="815">
    <w:name w:val="HTML Definition"/>
    <w:qFormat/>
    <w:rPr>
      <w:i/>
    </w:rPr>
  </w:style>
  <w:style w:type="character" w:styleId="816">
    <w:name w:val="Hyperlink"/>
    <w:qFormat/>
    <w:rPr>
      <w:color w:val="337ab7"/>
      <w:u w:val="none"/>
    </w:rPr>
  </w:style>
  <w:style w:type="character" w:styleId="817">
    <w:name w:val="HTML Code"/>
    <w:qFormat/>
    <w:rPr>
      <w:rFonts w:hint="default" w:ascii="Consolas" w:hAnsi="Consolas" w:eastAsia="Consolas" w:cs="Consolas"/>
      <w:color w:val="c7254e"/>
      <w:sz w:val="21"/>
      <w:szCs w:val="21"/>
      <w:shd w:val="clear" w:color="auto" w:fill="f9f2f4"/>
    </w:rPr>
  </w:style>
  <w:style w:type="character" w:styleId="818">
    <w:name w:val="annotation reference"/>
    <w:qFormat/>
    <w:rPr>
      <w:rFonts w:ascii="Calibri" w:hAnsi="Calibri" w:eastAsia="宋体" w:cs="Times New Roman"/>
      <w:sz w:val="21"/>
      <w:szCs w:val="21"/>
    </w:rPr>
  </w:style>
  <w:style w:type="character" w:styleId="819">
    <w:name w:val="footnote reference"/>
    <w:basedOn w:val="776"/>
    <w:uiPriority w:val="99"/>
    <w:unhideWhenUsed/>
    <w:qFormat/>
    <w:rPr>
      <w:vertAlign w:val="superscript"/>
    </w:rPr>
  </w:style>
  <w:style w:type="character" w:styleId="820">
    <w:name w:val="HTML Keyboard"/>
    <w:qFormat/>
    <w:rPr>
      <w:rFonts w:ascii="Consolas" w:hAnsi="Consolas" w:eastAsia="Consolas" w:cs="Consolas"/>
      <w:color w:val="ffffff"/>
      <w:sz w:val="21"/>
      <w:szCs w:val="21"/>
      <w:shd w:val="clear" w:color="auto" w:fill="333333"/>
    </w:rPr>
  </w:style>
  <w:style w:type="character" w:styleId="821">
    <w:name w:val="HTML Sample"/>
    <w:qFormat/>
    <w:rPr>
      <w:rFonts w:hint="default" w:ascii="Consolas" w:hAnsi="Consolas" w:eastAsia="Consolas" w:cs="Consolas"/>
      <w:sz w:val="21"/>
      <w:szCs w:val="21"/>
    </w:rPr>
  </w:style>
  <w:style w:type="character" w:styleId="822" w:customStyle="1">
    <w:name w:val="Heading 4 Char"/>
    <w:basedOn w:val="776"/>
    <w:uiPriority w:val="9"/>
    <w:rPr>
      <w:rFonts w:ascii="Arial" w:hAnsi="Arial" w:eastAsia="Arial" w:cs="Arial"/>
      <w:b/>
      <w:bCs/>
      <w:sz w:val="26"/>
      <w:szCs w:val="26"/>
    </w:rPr>
  </w:style>
  <w:style w:type="character" w:styleId="823" w:customStyle="1">
    <w:name w:val="Heading 7 Char"/>
    <w:basedOn w:val="776"/>
    <w:uiPriority w:val="9"/>
    <w:rPr>
      <w:rFonts w:ascii="Arial" w:hAnsi="Arial" w:eastAsia="Arial" w:cs="Arial"/>
      <w:b/>
      <w:bCs/>
      <w:i/>
      <w:iCs/>
      <w:sz w:val="22"/>
      <w:szCs w:val="22"/>
    </w:rPr>
  </w:style>
  <w:style w:type="character" w:styleId="824" w:customStyle="1">
    <w:name w:val="Heading 8 Char"/>
    <w:basedOn w:val="776"/>
    <w:uiPriority w:val="9"/>
    <w:rPr>
      <w:rFonts w:ascii="Arial" w:hAnsi="Arial" w:eastAsia="Arial" w:cs="Arial"/>
      <w:i/>
      <w:iCs/>
      <w:sz w:val="22"/>
      <w:szCs w:val="22"/>
    </w:rPr>
  </w:style>
  <w:style w:type="character" w:styleId="825" w:customStyle="1">
    <w:name w:val="Heading 9 Char"/>
    <w:basedOn w:val="776"/>
    <w:uiPriority w:val="9"/>
    <w:rPr>
      <w:rFonts w:ascii="Arial" w:hAnsi="Arial" w:eastAsia="Arial" w:cs="Arial"/>
      <w:i/>
      <w:iCs/>
      <w:sz w:val="21"/>
      <w:szCs w:val="21"/>
    </w:rPr>
  </w:style>
  <w:style w:type="character" w:styleId="826" w:customStyle="1">
    <w:name w:val="Title Char"/>
    <w:basedOn w:val="776"/>
    <w:uiPriority w:val="10"/>
    <w:rPr>
      <w:sz w:val="48"/>
      <w:szCs w:val="48"/>
    </w:rPr>
  </w:style>
  <w:style w:type="character" w:styleId="827" w:customStyle="1">
    <w:name w:val="Quote Char"/>
    <w:uiPriority w:val="29"/>
    <w:rPr>
      <w:i/>
    </w:rPr>
  </w:style>
  <w:style w:type="character" w:styleId="828" w:customStyle="1">
    <w:name w:val="Intense Quote Char"/>
    <w:uiPriority w:val="30"/>
    <w:qFormat/>
    <w:rPr>
      <w:i/>
    </w:rPr>
  </w:style>
  <w:style w:type="character" w:styleId="829" w:customStyle="1">
    <w:name w:val="Footnote Text Char"/>
    <w:uiPriority w:val="99"/>
    <w:rPr>
      <w:sz w:val="18"/>
    </w:rPr>
  </w:style>
  <w:style w:type="character" w:styleId="830" w:customStyle="1">
    <w:name w:val="Endnote Text Char"/>
    <w:uiPriority w:val="99"/>
    <w:rPr>
      <w:sz w:val="20"/>
    </w:rPr>
  </w:style>
  <w:style w:type="paragraph" w:styleId="831" w:customStyle="1">
    <w:name w:val="首行缩进"/>
    <w:basedOn w:val="766"/>
    <w:qFormat/>
    <w:pPr>
      <w:ind w:firstLine="480"/>
    </w:pPr>
    <w:rPr>
      <w:szCs w:val="20"/>
      <w:lang w:val="zh-CN"/>
    </w:rPr>
  </w:style>
  <w:style w:type="paragraph" w:styleId="832" w:customStyle="1">
    <w:name w:val="正文文本缩进11"/>
    <w:basedOn w:val="766"/>
    <w:next w:val="766"/>
    <w:qFormat/>
    <w:pPr>
      <w:ind w:left="420"/>
      <w:spacing w:after="120"/>
    </w:pPr>
  </w:style>
  <w:style w:type="paragraph" w:styleId="833" w:customStyle="1">
    <w:name w:val="一级条标题"/>
    <w:basedOn w:val="834"/>
    <w:next w:val="766"/>
    <w:qFormat/>
    <w:pPr>
      <w:ind w:left="420"/>
      <w:spacing w:line="240" w:lineRule="auto"/>
      <w:outlineLvl w:val="2"/>
    </w:pPr>
  </w:style>
  <w:style w:type="paragraph" w:styleId="834" w:customStyle="1">
    <w:name w:val="章标题"/>
    <w:next w:val="766"/>
    <w:qFormat/>
    <w:pPr>
      <w:jc w:val="both"/>
      <w:spacing w:line="360" w:lineRule="auto"/>
      <w:outlineLvl w:val="1"/>
    </w:pPr>
    <w:rPr>
      <w:rFonts w:ascii="黑体" w:eastAsia="黑体" w:cs="黑体"/>
      <w:sz w:val="21"/>
      <w:szCs w:val="21"/>
    </w:rPr>
  </w:style>
  <w:style w:type="paragraph" w:styleId="835" w:customStyle="1">
    <w:name w:val="目录 51"/>
    <w:next w:val="766"/>
    <w:qFormat/>
    <w:pPr>
      <w:ind w:left="1275"/>
      <w:jc w:val="both"/>
    </w:pPr>
    <w:rPr>
      <w:sz w:val="21"/>
      <w:lang w:bidi="ne-NP"/>
    </w:rPr>
  </w:style>
  <w:style w:type="character" w:styleId="836" w:customStyle="1">
    <w:name w:val="Heading 1 Char"/>
    <w:basedOn w:val="776"/>
    <w:uiPriority w:val="9"/>
    <w:qFormat/>
    <w:rPr>
      <w:rFonts w:ascii="Arial" w:hAnsi="Arial" w:eastAsia="Arial" w:cs="Arial"/>
      <w:sz w:val="40"/>
      <w:szCs w:val="40"/>
    </w:rPr>
  </w:style>
  <w:style w:type="character" w:styleId="837" w:customStyle="1">
    <w:name w:val="Heading 2 Char"/>
    <w:basedOn w:val="776"/>
    <w:uiPriority w:val="9"/>
    <w:qFormat/>
    <w:rPr>
      <w:rFonts w:ascii="Arial" w:hAnsi="Arial" w:eastAsia="Arial" w:cs="Arial"/>
      <w:sz w:val="34"/>
    </w:rPr>
  </w:style>
  <w:style w:type="character" w:styleId="838" w:customStyle="1">
    <w:name w:val="Heading 3 Char"/>
    <w:basedOn w:val="776"/>
    <w:uiPriority w:val="9"/>
    <w:qFormat/>
    <w:rPr>
      <w:rFonts w:ascii="Arial" w:hAnsi="Arial" w:eastAsia="Arial" w:cs="Arial"/>
      <w:sz w:val="30"/>
      <w:szCs w:val="30"/>
    </w:rPr>
  </w:style>
  <w:style w:type="character" w:styleId="839" w:customStyle="1">
    <w:name w:val="标题 4 Char"/>
    <w:basedOn w:val="776"/>
    <w:link w:val="770"/>
    <w:uiPriority w:val="9"/>
    <w:qFormat/>
    <w:rPr>
      <w:rFonts w:ascii="Arial" w:hAnsi="Arial" w:eastAsia="Arial" w:cs="Arial"/>
      <w:b/>
      <w:bCs/>
      <w:sz w:val="26"/>
      <w:szCs w:val="26"/>
    </w:rPr>
  </w:style>
  <w:style w:type="character" w:styleId="840" w:customStyle="1">
    <w:name w:val="Heading 5 Char"/>
    <w:basedOn w:val="776"/>
    <w:uiPriority w:val="9"/>
    <w:qFormat/>
    <w:rPr>
      <w:rFonts w:ascii="Arial" w:hAnsi="Arial" w:eastAsia="Arial" w:cs="Arial"/>
      <w:b/>
      <w:bCs/>
      <w:sz w:val="24"/>
      <w:szCs w:val="24"/>
    </w:rPr>
  </w:style>
  <w:style w:type="character" w:styleId="841" w:customStyle="1">
    <w:name w:val="Heading 6 Char"/>
    <w:basedOn w:val="776"/>
    <w:uiPriority w:val="9"/>
    <w:qFormat/>
    <w:rPr>
      <w:rFonts w:ascii="Arial" w:hAnsi="Arial" w:eastAsia="Arial" w:cs="Arial"/>
      <w:b/>
      <w:bCs/>
      <w:sz w:val="22"/>
      <w:szCs w:val="22"/>
    </w:rPr>
  </w:style>
  <w:style w:type="character" w:styleId="842" w:customStyle="1">
    <w:name w:val="标题 7 Char"/>
    <w:basedOn w:val="776"/>
    <w:link w:val="773"/>
    <w:uiPriority w:val="9"/>
    <w:qFormat/>
    <w:rPr>
      <w:rFonts w:ascii="Arial" w:hAnsi="Arial" w:eastAsia="Arial" w:cs="Arial"/>
      <w:b/>
      <w:bCs/>
      <w:i/>
      <w:iCs/>
      <w:sz w:val="22"/>
      <w:szCs w:val="22"/>
    </w:rPr>
  </w:style>
  <w:style w:type="character" w:styleId="843" w:customStyle="1">
    <w:name w:val="标题 8 Char"/>
    <w:basedOn w:val="776"/>
    <w:link w:val="774"/>
    <w:uiPriority w:val="9"/>
    <w:qFormat/>
    <w:rPr>
      <w:rFonts w:ascii="Arial" w:hAnsi="Arial" w:eastAsia="Arial" w:cs="Arial"/>
      <w:i/>
      <w:iCs/>
      <w:sz w:val="22"/>
      <w:szCs w:val="22"/>
    </w:rPr>
  </w:style>
  <w:style w:type="character" w:styleId="844" w:customStyle="1">
    <w:name w:val="标题 9 Char"/>
    <w:basedOn w:val="776"/>
    <w:link w:val="775"/>
    <w:uiPriority w:val="9"/>
    <w:qFormat/>
    <w:rPr>
      <w:rFonts w:ascii="Arial" w:hAnsi="Arial" w:eastAsia="Arial" w:cs="Arial"/>
      <w:i/>
      <w:iCs/>
      <w:sz w:val="21"/>
      <w:szCs w:val="21"/>
    </w:rPr>
  </w:style>
  <w:style w:type="paragraph" w:styleId="845">
    <w:name w:val="No Spacing"/>
    <w:uiPriority w:val="1"/>
    <w:qFormat/>
    <w:rPr>
      <w:lang w:bidi="ne-NP"/>
    </w:rPr>
  </w:style>
  <w:style w:type="character" w:styleId="846" w:customStyle="1">
    <w:name w:val="标题 Char"/>
    <w:basedOn w:val="776"/>
    <w:link w:val="808"/>
    <w:uiPriority w:val="10"/>
    <w:qFormat/>
    <w:rPr>
      <w:sz w:val="48"/>
      <w:szCs w:val="48"/>
    </w:rPr>
  </w:style>
  <w:style w:type="character" w:styleId="847" w:customStyle="1">
    <w:name w:val="Subtitle Char"/>
    <w:basedOn w:val="776"/>
    <w:uiPriority w:val="11"/>
    <w:qFormat/>
    <w:rPr>
      <w:sz w:val="24"/>
      <w:szCs w:val="24"/>
    </w:rPr>
  </w:style>
  <w:style w:type="paragraph" w:styleId="848">
    <w:name w:val="Quote"/>
    <w:basedOn w:val="766"/>
    <w:next w:val="766"/>
    <w:link w:val="849"/>
    <w:uiPriority w:val="29"/>
    <w:qFormat/>
    <w:pPr>
      <w:ind w:left="720" w:right="720"/>
    </w:pPr>
    <w:rPr>
      <w:i/>
    </w:rPr>
  </w:style>
  <w:style w:type="character" w:styleId="849" w:customStyle="1">
    <w:name w:val="引用 Char"/>
    <w:link w:val="848"/>
    <w:uiPriority w:val="29"/>
    <w:qFormat/>
    <w:rPr>
      <w:i/>
    </w:rPr>
  </w:style>
  <w:style w:type="paragraph" w:styleId="850">
    <w:name w:val="Intense Quote"/>
    <w:basedOn w:val="766"/>
    <w:next w:val="766"/>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Char"/>
    <w:link w:val="850"/>
    <w:uiPriority w:val="30"/>
    <w:qFormat/>
    <w:rPr>
      <w:i/>
    </w:rPr>
  </w:style>
  <w:style w:type="character" w:styleId="852" w:customStyle="1">
    <w:name w:val="Header Char"/>
    <w:basedOn w:val="776"/>
    <w:uiPriority w:val="99"/>
    <w:qFormat/>
  </w:style>
  <w:style w:type="character" w:styleId="853" w:customStyle="1">
    <w:name w:val="Footer Char"/>
    <w:basedOn w:val="776"/>
    <w:uiPriority w:val="99"/>
    <w:qFormat/>
  </w:style>
  <w:style w:type="character" w:styleId="854" w:customStyle="1">
    <w:name w:val="Caption Char"/>
    <w:uiPriority w:val="99"/>
    <w:qFormat/>
  </w:style>
  <w:style w:type="table" w:styleId="855" w:customStyle="1">
    <w:name w:val="Table Grid Light"/>
    <w:basedOn w:val="7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6" w:customStyle="1">
    <w:name w:val="无格式表格 11"/>
    <w:basedOn w:val="7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basedOn w:val="77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basedOn w:val="7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basedOn w:val="7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basedOn w:val="7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basedOn w:val="77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basedOn w:val="77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basedOn w:val="7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basedOn w:val="77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7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7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7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网格表 3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basedOn w:val="77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7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7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7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basedOn w:val="77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basedOn w:val="77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4" w:customStyle="1">
    <w:name w:val="Grid Table 4 - Accent 2"/>
    <w:basedOn w:val="7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5" w:customStyle="1">
    <w:name w:val="Grid Table 4 - Accent 3"/>
    <w:basedOn w:val="7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6" w:customStyle="1">
    <w:name w:val="Grid Table 4 - Accent 4"/>
    <w:basedOn w:val="77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7" w:customStyle="1">
    <w:name w:val="Grid Table 4 - Accent 5"/>
    <w:basedOn w:val="77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8" w:customStyle="1">
    <w:name w:val="Grid Table 4 - Accent 6"/>
    <w:basedOn w:val="7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9" w:customStyle="1">
    <w:name w:val="网格表 5 深色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1" w:customStyle="1">
    <w:name w:val="Grid Table 5 Dark - Accent 2"/>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2" w:customStyle="1">
    <w:name w:val="Grid Table 5 Dark - Accent 3"/>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3" w:customStyle="1">
    <w:name w:val="Grid Table 5 Dark- Accent 4"/>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4" w:customStyle="1">
    <w:name w:val="Grid Table 5 Dark - Accent 5"/>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5" w:customStyle="1">
    <w:name w:val="Grid Table 5 Dark - Accent 6"/>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6" w:customStyle="1">
    <w:name w:val="网格表 6 彩色1"/>
    <w:basedOn w:val="77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7" w:customStyle="1">
    <w:name w:val="Grid Table 6 Colorful - Accent 1"/>
    <w:basedOn w:val="77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8" w:customStyle="1">
    <w:name w:val="Grid Table 6 Colorful - Accent 2"/>
    <w:basedOn w:val="77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9" w:customStyle="1">
    <w:name w:val="Grid Table 6 Colorful - Accent 3"/>
    <w:basedOn w:val="7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0" w:customStyle="1">
    <w:name w:val="Grid Table 6 Colorful - Accent 4"/>
    <w:basedOn w:val="77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1" w:customStyle="1">
    <w:name w:val="Grid Table 6 Colorful - Accent 5"/>
    <w:basedOn w:val="77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2" w:customStyle="1">
    <w:name w:val="Grid Table 6 Colorful - Accent 6"/>
    <w:basedOn w:val="7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3" w:customStyle="1">
    <w:name w:val="网格表 7 彩色1"/>
    <w:basedOn w:val="77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basedOn w:val="77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7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7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7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0" w:customStyle="1">
    <w:name w:val="清单表 1 浅色1"/>
    <w:basedOn w:val="77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basedOn w:val="77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2" w:customStyle="1">
    <w:name w:val="List Table 1 Light - Accent 2"/>
    <w:basedOn w:val="7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3" w:customStyle="1">
    <w:name w:val="List Table 1 Light - Accent 3"/>
    <w:basedOn w:val="7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4" w:customStyle="1">
    <w:name w:val="List Table 1 Light - Accent 4"/>
    <w:basedOn w:val="77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5" w:customStyle="1">
    <w:name w:val="List Table 1 Light - Accent 5"/>
    <w:basedOn w:val="77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6" w:customStyle="1">
    <w:name w:val="List Table 1 Light - Accent 6"/>
    <w:basedOn w:val="7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7" w:customStyle="1">
    <w:name w:val="清单表 21"/>
    <w:basedOn w:val="77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List Table 2 - Accent 1"/>
    <w:basedOn w:val="77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9" w:customStyle="1">
    <w:name w:val="List Table 2 - Accent 2"/>
    <w:basedOn w:val="7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0" w:customStyle="1">
    <w:name w:val="List Table 2 - Accent 3"/>
    <w:basedOn w:val="7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1" w:customStyle="1">
    <w:name w:val="List Table 2 - Accent 4"/>
    <w:basedOn w:val="77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2" w:customStyle="1">
    <w:name w:val="List Table 2 - Accent 5"/>
    <w:basedOn w:val="77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3" w:customStyle="1">
    <w:name w:val="List Table 2 - Accent 6"/>
    <w:basedOn w:val="7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4" w:customStyle="1">
    <w:name w:val="清单表 3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basedOn w:val="77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3 - Accent 2"/>
    <w:basedOn w:val="77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7" w:customStyle="1">
    <w:name w:val="List Table 3 - Accent 3"/>
    <w:basedOn w:val="7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8" w:customStyle="1">
    <w:name w:val="List Table 3 - Accent 4"/>
    <w:basedOn w:val="77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9" w:customStyle="1">
    <w:name w:val="List Table 3 - Accent 5"/>
    <w:basedOn w:val="77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30" w:customStyle="1">
    <w:name w:val="List Table 3 - Accent 6"/>
    <w:basedOn w:val="7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1" w:customStyle="1">
    <w:name w:val="清单表 4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basedOn w:val="77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4 - Accent 2"/>
    <w:basedOn w:val="7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4" w:customStyle="1">
    <w:name w:val="List Table 4 - Accent 3"/>
    <w:basedOn w:val="7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5" w:customStyle="1">
    <w:name w:val="List Table 4 - Accent 4"/>
    <w:basedOn w:val="77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6" w:customStyle="1">
    <w:name w:val="List Table 4 - Accent 5"/>
    <w:basedOn w:val="77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7" w:customStyle="1">
    <w:name w:val="List Table 4 - Accent 6"/>
    <w:basedOn w:val="7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8" w:customStyle="1">
    <w:name w:val="清单表 5 深色1"/>
    <w:basedOn w:val="77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9" w:customStyle="1">
    <w:name w:val="List Table 5 Dark - Accent 1"/>
    <w:basedOn w:val="77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40" w:customStyle="1">
    <w:name w:val="List Table 5 Dark - Accent 2"/>
    <w:basedOn w:val="77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1" w:customStyle="1">
    <w:name w:val="List Table 5 Dark - Accent 3"/>
    <w:basedOn w:val="7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2" w:customStyle="1">
    <w:name w:val="List Table 5 Dark - Accent 4"/>
    <w:basedOn w:val="77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3" w:customStyle="1">
    <w:name w:val="List Table 5 Dark - Accent 5"/>
    <w:basedOn w:val="77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44" w:customStyle="1">
    <w:name w:val="List Table 5 Dark - Accent 6"/>
    <w:basedOn w:val="7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5" w:customStyle="1">
    <w:name w:val="清单表 6 彩色1"/>
    <w:basedOn w:val="77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6" w:customStyle="1">
    <w:name w:val="List Table 6 Colorful - Accent 1"/>
    <w:basedOn w:val="77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7" w:customStyle="1">
    <w:name w:val="List Table 6 Colorful - Accent 2"/>
    <w:basedOn w:val="77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8" w:customStyle="1">
    <w:name w:val="List Table 6 Colorful - Accent 3"/>
    <w:basedOn w:val="7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9" w:customStyle="1">
    <w:name w:val="List Table 6 Colorful - Accent 4"/>
    <w:basedOn w:val="77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0" w:customStyle="1">
    <w:name w:val="List Table 6 Colorful - Accent 5"/>
    <w:basedOn w:val="77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51" w:customStyle="1">
    <w:name w:val="List Table 6 Colorful - Accent 6"/>
    <w:basedOn w:val="7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2" w:customStyle="1">
    <w:name w:val="清单表 7 彩色1"/>
    <w:basedOn w:val="77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basedOn w:val="77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7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7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7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7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7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1" w:customStyle="1">
    <w:name w:val="Lined - Accent 2"/>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2" w:customStyle="1">
    <w:name w:val="Lined - Accent 3"/>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Lined - Accent 4"/>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4" w:customStyle="1">
    <w:name w:val="Lined - Accent 5"/>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Lined - Accent 6"/>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amp; Lined - Accent"/>
    <w:basedOn w:val="77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basedOn w:val="77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8" w:customStyle="1">
    <w:name w:val="Bordered &amp; Lined - Accent 2"/>
    <w:basedOn w:val="7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9" w:customStyle="1">
    <w:name w:val="Bordered &amp; Lined - Accent 3"/>
    <w:basedOn w:val="7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Bordered &amp; Lined - Accent 4"/>
    <w:basedOn w:val="77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1" w:customStyle="1">
    <w:name w:val="Bordered &amp; Lined - Accent 5"/>
    <w:basedOn w:val="77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2" w:customStyle="1">
    <w:name w:val="Bordered &amp; Lined - Accent 6"/>
    <w:basedOn w:val="77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w:basedOn w:val="77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basedOn w:val="7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5" w:customStyle="1">
    <w:name w:val="Bordered - Accent 2"/>
    <w:basedOn w:val="7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6" w:customStyle="1">
    <w:name w:val="Bordered - Accent 3"/>
    <w:basedOn w:val="7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7" w:customStyle="1">
    <w:name w:val="Bordered - Accent 4"/>
    <w:basedOn w:val="77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8" w:customStyle="1">
    <w:name w:val="Bordered - Accent 5"/>
    <w:basedOn w:val="77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9" w:customStyle="1">
    <w:name w:val="Bordered - Accent 6"/>
    <w:basedOn w:val="7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0" w:customStyle="1">
    <w:name w:val="脚注文本 Char"/>
    <w:link w:val="801"/>
    <w:uiPriority w:val="99"/>
    <w:qFormat/>
    <w:rPr>
      <w:sz w:val="18"/>
    </w:rPr>
  </w:style>
  <w:style w:type="character" w:styleId="981" w:customStyle="1">
    <w:name w:val="尾注文本 Char"/>
    <w:link w:val="794"/>
    <w:uiPriority w:val="99"/>
    <w:qFormat/>
    <w:rPr>
      <w:sz w:val="20"/>
    </w:rPr>
  </w:style>
  <w:style w:type="paragraph" w:styleId="982" w:customStyle="1">
    <w:name w:val="TOC 标题1"/>
    <w:uiPriority w:val="39"/>
    <w:unhideWhenUsed/>
    <w:qFormat/>
    <w:rPr>
      <w:lang w:bidi="ne-NP"/>
    </w:rPr>
  </w:style>
  <w:style w:type="paragraph" w:styleId="983" w:customStyle="1">
    <w:name w:val="段"/>
    <w:next w:val="766"/>
    <w:qFormat/>
    <w:pPr>
      <w:ind w:firstLine="420"/>
      <w:jc w:val="both"/>
      <w:tabs>
        <w:tab w:val="center" w:pos="4201" w:leader="none"/>
        <w:tab w:val="right" w:pos="9298" w:leader="dot"/>
      </w:tabs>
    </w:pPr>
    <w:rPr>
      <w:rFonts w:ascii="宋体" w:eastAsia="Times New Roman"/>
      <w:lang w:bidi="ne-NP"/>
    </w:rPr>
  </w:style>
  <w:style w:type="character" w:styleId="984" w:customStyle="1">
    <w:name w:val="正文文本缩进 Char"/>
    <w:basedOn w:val="776"/>
    <w:link w:val="786"/>
    <w:qFormat/>
    <w:rPr>
      <w:rFonts w:ascii="Times New Roman" w:hAnsi="Times New Roman" w:eastAsia="宋体" w:cs="Times New Roman"/>
      <w:sz w:val="24"/>
      <w:szCs w:val="24"/>
    </w:rPr>
  </w:style>
  <w:style w:type="character" w:styleId="985" w:customStyle="1">
    <w:name w:val="标题 1 Char"/>
    <w:basedOn w:val="776"/>
    <w:link w:val="767"/>
    <w:qFormat/>
    <w:rPr>
      <w:rFonts w:ascii="Times New Roman" w:hAnsi="Times New Roman" w:eastAsia="宋体" w:cs="Times New Roman"/>
      <w:b/>
      <w:bCs/>
      <w:sz w:val="44"/>
      <w:szCs w:val="44"/>
    </w:rPr>
  </w:style>
  <w:style w:type="character" w:styleId="986" w:customStyle="1">
    <w:name w:val="标题 2 Char"/>
    <w:basedOn w:val="776"/>
    <w:link w:val="768"/>
    <w:qFormat/>
    <w:rPr>
      <w:rFonts w:ascii="Cambria" w:hAnsi="Cambria" w:eastAsia="宋体" w:cs="Times New Roman"/>
      <w:b/>
      <w:bCs/>
      <w:sz w:val="32"/>
      <w:szCs w:val="32"/>
    </w:rPr>
  </w:style>
  <w:style w:type="character" w:styleId="987" w:customStyle="1">
    <w:name w:val="正文缩进 Char"/>
    <w:link w:val="779"/>
    <w:qFormat/>
    <w:rPr>
      <w:rFonts w:ascii="Times New Roman" w:hAnsi="Times New Roman" w:eastAsia="楷体_GB2312" w:cs="Times New Roman"/>
      <w:sz w:val="24"/>
      <w:szCs w:val="20"/>
    </w:rPr>
  </w:style>
  <w:style w:type="character" w:styleId="988" w:customStyle="1">
    <w:name w:val="标题 3 Char"/>
    <w:basedOn w:val="776"/>
    <w:link w:val="769"/>
    <w:qFormat/>
    <w:rPr>
      <w:rFonts w:ascii="Times New Roman" w:hAnsi="Times New Roman" w:eastAsia="宋体" w:cs="Times New Roman"/>
      <w:b/>
      <w:sz w:val="32"/>
      <w:szCs w:val="20"/>
    </w:rPr>
  </w:style>
  <w:style w:type="character" w:styleId="989" w:customStyle="1">
    <w:name w:val="标题 5 Char"/>
    <w:basedOn w:val="776"/>
    <w:link w:val="771"/>
    <w:qFormat/>
    <w:rPr>
      <w:rFonts w:ascii="Times New Roman" w:hAnsi="Times New Roman" w:eastAsia="宋体" w:cs="Times New Roman"/>
      <w:b/>
      <w:bCs/>
      <w:sz w:val="28"/>
      <w:szCs w:val="28"/>
    </w:rPr>
  </w:style>
  <w:style w:type="character" w:styleId="990" w:customStyle="1">
    <w:name w:val="标题 6 Char"/>
    <w:basedOn w:val="776"/>
    <w:link w:val="772"/>
    <w:uiPriority w:val="9"/>
    <w:qFormat/>
    <w:rPr>
      <w:rFonts w:ascii="Arial" w:hAnsi="Arial" w:eastAsia="宋体" w:cs="Times New Roman"/>
      <w:bCs/>
      <w:sz w:val="24"/>
      <w:szCs w:val="24"/>
    </w:rPr>
  </w:style>
  <w:style w:type="character" w:styleId="991" w:customStyle="1">
    <w:name w:val="批注文字 Char"/>
    <w:basedOn w:val="776"/>
    <w:link w:val="784"/>
    <w:qFormat/>
    <w:rPr>
      <w:rFonts w:ascii="Times New Roman" w:hAnsi="Times New Roman" w:eastAsia="宋体" w:cs="Times New Roman"/>
      <w:szCs w:val="24"/>
    </w:rPr>
  </w:style>
  <w:style w:type="character" w:styleId="992" w:customStyle="1">
    <w:name w:val="正文文本 Char1"/>
    <w:basedOn w:val="776"/>
    <w:link w:val="785"/>
    <w:uiPriority w:val="99"/>
    <w:qFormat/>
    <w:rPr>
      <w:rFonts w:ascii="Times New Roman" w:hAnsi="Times New Roman" w:eastAsia="宋体" w:cs="Times New Roman"/>
      <w:sz w:val="20"/>
      <w:szCs w:val="24"/>
    </w:rPr>
  </w:style>
  <w:style w:type="character" w:styleId="993" w:customStyle="1">
    <w:name w:val="纯文本 Char1"/>
    <w:basedOn w:val="776"/>
    <w:link w:val="791"/>
    <w:qFormat/>
    <w:rPr>
      <w:rFonts w:ascii="宋体" w:hAnsi="Courier New" w:eastAsia="楷体_GB2312" w:cs="Times New Roman"/>
      <w:sz w:val="26"/>
      <w:szCs w:val="24"/>
    </w:rPr>
  </w:style>
  <w:style w:type="character" w:styleId="994" w:customStyle="1">
    <w:name w:val="日期 Char"/>
    <w:basedOn w:val="776"/>
    <w:link w:val="793"/>
    <w:qFormat/>
    <w:rPr>
      <w:rFonts w:ascii="Times New Roman" w:hAnsi="Times New Roman" w:eastAsia="宋体" w:cs="Times New Roman"/>
      <w:b/>
      <w:bCs/>
      <w:spacing w:val="20"/>
      <w:sz w:val="20"/>
      <w:szCs w:val="24"/>
    </w:rPr>
  </w:style>
  <w:style w:type="character" w:styleId="995" w:customStyle="1">
    <w:name w:val="批注框文本 Char"/>
    <w:basedOn w:val="776"/>
    <w:link w:val="795"/>
    <w:qFormat/>
    <w:rPr>
      <w:rFonts w:ascii="Times New Roman" w:hAnsi="Times New Roman" w:eastAsia="宋体" w:cs="Times New Roman"/>
      <w:sz w:val="18"/>
      <w:szCs w:val="18"/>
    </w:rPr>
  </w:style>
  <w:style w:type="character" w:styleId="996" w:customStyle="1">
    <w:name w:val="页脚 Char"/>
    <w:basedOn w:val="776"/>
    <w:link w:val="796"/>
    <w:uiPriority w:val="99"/>
    <w:qFormat/>
    <w:rPr>
      <w:rFonts w:ascii="Times New Roman" w:hAnsi="Times New Roman" w:eastAsia="宋体" w:cs="Times New Roman"/>
      <w:sz w:val="18"/>
      <w:szCs w:val="18"/>
    </w:rPr>
  </w:style>
  <w:style w:type="character" w:styleId="997" w:customStyle="1">
    <w:name w:val="页眉 Char"/>
    <w:basedOn w:val="776"/>
    <w:link w:val="797"/>
    <w:qFormat/>
    <w:rPr>
      <w:rFonts w:ascii="Times New Roman" w:hAnsi="Times New Roman" w:eastAsia="宋体" w:cs="Times New Roman"/>
      <w:sz w:val="18"/>
      <w:szCs w:val="18"/>
    </w:rPr>
  </w:style>
  <w:style w:type="character" w:styleId="998" w:customStyle="1">
    <w:name w:val="副标题 Char"/>
    <w:basedOn w:val="776"/>
    <w:link w:val="800"/>
    <w:qFormat/>
    <w:rPr>
      <w:rFonts w:ascii="宋体" w:hAnsi="Courier New" w:eastAsia="楷体_GB2312" w:cs="Times New Roman"/>
      <w:sz w:val="26"/>
      <w:szCs w:val="20"/>
    </w:rPr>
  </w:style>
  <w:style w:type="character" w:styleId="999" w:customStyle="1">
    <w:name w:val="正文文本缩进 3 Char"/>
    <w:basedOn w:val="776"/>
    <w:link w:val="803"/>
    <w:qFormat/>
    <w:rPr>
      <w:rFonts w:ascii="Times New Roman" w:hAnsi="Times New Roman" w:eastAsia="宋体" w:cs="Times New Roman"/>
      <w:sz w:val="24"/>
      <w:szCs w:val="24"/>
    </w:rPr>
  </w:style>
  <w:style w:type="character" w:styleId="1000" w:customStyle="1">
    <w:name w:val="批注主题 Char"/>
    <w:basedOn w:val="991"/>
    <w:link w:val="783"/>
    <w:qFormat/>
    <w:rPr>
      <w:rFonts w:ascii="Times New Roman" w:hAnsi="Times New Roman" w:eastAsia="宋体" w:cs="Times New Roman"/>
      <w:b/>
      <w:bCs/>
      <w:szCs w:val="24"/>
    </w:rPr>
  </w:style>
  <w:style w:type="character" w:styleId="1001" w:customStyle="1">
    <w:name w:val="hover14"/>
    <w:qFormat/>
    <w:rPr>
      <w:shd w:val="clear" w:color="auto" w:fill="eeeeee"/>
    </w:rPr>
  </w:style>
  <w:style w:type="character" w:styleId="1002" w:customStyle="1">
    <w:name w:val="hour_pm"/>
    <w:qFormat/>
  </w:style>
  <w:style w:type="character" w:styleId="1003" w:customStyle="1">
    <w:name w:val="first-child"/>
    <w:qFormat/>
  </w:style>
  <w:style w:type="character" w:styleId="1004" w:customStyle="1">
    <w:name w:val="正文文本 Char"/>
    <w:uiPriority w:val="99"/>
    <w:qFormat/>
    <w:rPr>
      <w:rFonts w:ascii="Calibri" w:hAnsi="Calibri" w:eastAsia="宋体" w:cs="Times New Roman"/>
      <w:szCs w:val="24"/>
    </w:rPr>
  </w:style>
  <w:style w:type="character" w:styleId="1005" w:customStyle="1">
    <w:name w:val="font81"/>
    <w:qFormat/>
    <w:rPr>
      <w:rFonts w:hint="eastAsia" w:ascii="宋体" w:hAnsi="宋体" w:eastAsia="宋体" w:cs="宋体"/>
      <w:b/>
      <w:color w:val="000000"/>
      <w:sz w:val="22"/>
      <w:szCs w:val="22"/>
      <w:u w:val="none"/>
    </w:rPr>
  </w:style>
  <w:style w:type="character" w:styleId="1006" w:customStyle="1">
    <w:name w:val="日期 Char1"/>
    <w:qFormat/>
    <w:rPr>
      <w:rFonts w:ascii="Calibri" w:hAnsi="Calibri" w:eastAsia="宋体" w:cs="Times New Roman"/>
      <w:szCs w:val="24"/>
    </w:rPr>
  </w:style>
  <w:style w:type="character" w:styleId="1007" w:customStyle="1">
    <w:name w:val="hover13"/>
    <w:qFormat/>
    <w:rPr>
      <w:shd w:val="clear" w:color="auto" w:fill="eeeeee"/>
    </w:rPr>
  </w:style>
  <w:style w:type="character" w:styleId="1008" w:customStyle="1">
    <w:name w:val="font71"/>
    <w:qFormat/>
    <w:rPr>
      <w:rFonts w:hint="eastAsia" w:ascii="宋体" w:hAnsi="宋体" w:eastAsia="宋体" w:cs="宋体"/>
      <w:b/>
      <w:color w:val="000000"/>
      <w:sz w:val="22"/>
      <w:szCs w:val="22"/>
      <w:u w:val="none"/>
      <w:vertAlign w:val="superscript"/>
    </w:rPr>
  </w:style>
  <w:style w:type="character" w:styleId="1009" w:customStyle="1">
    <w:name w:val="纯文本 Char"/>
    <w:qFormat/>
    <w:rPr>
      <w:rFonts w:ascii="宋体" w:hAnsi="Courier New" w:eastAsia="宋体" w:cs="Courier New"/>
      <w:szCs w:val="21"/>
    </w:rPr>
  </w:style>
  <w:style w:type="character" w:styleId="1010" w:customStyle="1">
    <w:name w:val="select2-selection__rendered"/>
    <w:qFormat/>
    <w:rPr>
      <w:sz w:val="18"/>
      <w:szCs w:val="18"/>
    </w:rPr>
  </w:style>
  <w:style w:type="character" w:styleId="1011" w:customStyle="1">
    <w:name w:val="first-child1"/>
    <w:qFormat/>
  </w:style>
  <w:style w:type="character" w:styleId="1012" w:customStyle="1">
    <w:name w:val="old"/>
    <w:qFormat/>
    <w:rPr>
      <w:color w:val="999999"/>
    </w:rPr>
  </w:style>
  <w:style w:type="character" w:styleId="1013" w:customStyle="1">
    <w:name w:val="time"/>
    <w:qFormat/>
    <w:rPr>
      <w:rFonts w:ascii="Arial" w:hAnsi="Arial" w:cs="Arial"/>
    </w:rPr>
  </w:style>
  <w:style w:type="character" w:styleId="1014" w:customStyle="1">
    <w:name w:val="Plain Text Char"/>
    <w:link w:val="1015"/>
    <w:qFormat/>
    <w:rPr>
      <w:rFonts w:ascii="宋体" w:hAnsi="Courier New" w:eastAsia="楷体_GB2312" w:cs="Times New Roman"/>
      <w:sz w:val="26"/>
    </w:rPr>
  </w:style>
  <w:style w:type="paragraph" w:styleId="1015" w:customStyle="1">
    <w:name w:val="纯文本3"/>
    <w:basedOn w:val="766"/>
    <w:link w:val="1014"/>
    <w:qFormat/>
    <w:rPr>
      <w:rFonts w:ascii="宋体" w:hAnsi="Courier New" w:eastAsia="楷体_GB2312"/>
      <w:sz w:val="26"/>
      <w:szCs w:val="22"/>
    </w:rPr>
  </w:style>
  <w:style w:type="character" w:styleId="1016" w:customStyle="1">
    <w:name w:val="hour_am"/>
    <w:qFormat/>
  </w:style>
  <w:style w:type="character" w:styleId="1017" w:customStyle="1">
    <w:name w:val="NormalCharacter"/>
    <w:semiHidden/>
    <w:qFormat/>
    <w:rPr>
      <w:rFonts w:ascii="Times New Roman" w:hAnsi="Times New Roman" w:eastAsia="宋体" w:cs="Times New Roman"/>
    </w:rPr>
  </w:style>
  <w:style w:type="paragraph" w:styleId="1018" w:customStyle="1">
    <w:name w:val="纯文本2"/>
    <w:basedOn w:val="766"/>
    <w:qFormat/>
    <w:rPr>
      <w:rFonts w:ascii="宋体" w:hAnsi="Courier New"/>
    </w:rPr>
  </w:style>
  <w:style w:type="paragraph" w:styleId="1019" w:customStyle="1">
    <w:name w:val="文本正文"/>
    <w:basedOn w:val="766"/>
    <w:qFormat/>
    <w:pPr>
      <w:ind w:firstLine="560"/>
      <w:jc w:val="left"/>
      <w:spacing w:line="360" w:lineRule="auto"/>
    </w:pPr>
    <w:rPr>
      <w:sz w:val="28"/>
      <w:szCs w:val="28"/>
    </w:rPr>
  </w:style>
  <w:style w:type="paragraph" w:styleId="1020" w:customStyle="1">
    <w:name w:val="Plain Text1"/>
    <w:basedOn w:val="766"/>
    <w:qFormat/>
    <w:pPr>
      <w:jc w:val="left"/>
      <w:widowControl/>
    </w:pPr>
    <w:rPr>
      <w:rFonts w:ascii="宋体" w:hAnsi="Courier New" w:eastAsia="楷体_GB2312"/>
      <w:sz w:val="26"/>
      <w:szCs w:val="20"/>
    </w:rPr>
  </w:style>
  <w:style w:type="paragraph" w:styleId="1021" w:customStyle="1">
    <w:name w:val="纯文本4"/>
    <w:basedOn w:val="766"/>
    <w:qFormat/>
    <w:rPr>
      <w:rFonts w:ascii="宋体" w:hAnsi="Courier New" w:eastAsia="楷体_GB2312"/>
      <w:sz w:val="26"/>
      <w:szCs w:val="20"/>
    </w:rPr>
  </w:style>
  <w:style w:type="paragraph" w:styleId="1022" w:customStyle="1">
    <w:name w:val="Default"/>
    <w:qFormat/>
    <w:pPr>
      <w:widowControl w:val="off"/>
    </w:pPr>
    <w:rPr>
      <w:rFonts w:ascii="宋体"/>
      <w:color w:val="000000"/>
      <w:sz w:val="24"/>
      <w:szCs w:val="24"/>
      <w:lang w:bidi="ne-NP"/>
    </w:rPr>
  </w:style>
  <w:style w:type="paragraph" w:styleId="1023">
    <w:name w:val="List Paragraph"/>
    <w:basedOn w:val="766"/>
    <w:uiPriority w:val="99"/>
    <w:qFormat/>
    <w:pPr>
      <w:ind w:firstLine="420"/>
    </w:pPr>
  </w:style>
  <w:style w:type="paragraph" w:styleId="1024" w:customStyle="1">
    <w:name w:val="纯文本1"/>
    <w:basedOn w:val="766"/>
    <w:qFormat/>
    <w:rPr>
      <w:rFonts w:ascii="宋体" w:hAnsi="Courier New" w:eastAsia="楷体_GB2312"/>
      <w:sz w:val="28"/>
      <w:szCs w:val="20"/>
    </w:rPr>
  </w:style>
  <w:style w:type="paragraph" w:styleId="1025" w:customStyle="1">
    <w:name w:val="修订1"/>
    <w:uiPriority w:val="99"/>
    <w:unhideWhenUsed/>
    <w:qFormat/>
    <w:rPr>
      <w:sz w:val="21"/>
      <w:szCs w:val="24"/>
      <w:lang w:bidi="ne-NP"/>
    </w:rPr>
  </w:style>
  <w:style w:type="paragraph" w:styleId="1026" w:customStyle="1">
    <w:name w:val="纯文本5"/>
    <w:basedOn w:val="766"/>
    <w:qFormat/>
    <w:rPr>
      <w:rFonts w:ascii="宋体" w:hAnsi="Courier New" w:eastAsia="楷体_GB2312"/>
      <w:sz w:val="26"/>
      <w:szCs w:val="20"/>
    </w:rPr>
  </w:style>
  <w:style w:type="paragraph" w:styleId="1027" w:customStyle="1">
    <w:name w:val="纯文本6"/>
    <w:basedOn w:val="766"/>
    <w:qFormat/>
    <w:rPr>
      <w:rFonts w:ascii="宋体" w:hAnsi="Courier New" w:eastAsia="楷体_GB2312"/>
      <w:sz w:val="26"/>
      <w:szCs w:val="20"/>
    </w:rPr>
  </w:style>
  <w:style w:type="character" w:styleId="1028" w:customStyle="1">
    <w:name w:val="font21"/>
    <w:basedOn w:val="776"/>
    <w:qFormat/>
    <w:rPr>
      <w:rFonts w:hint="eastAsia" w:ascii="宋体" w:hAnsi="宋体" w:eastAsia="宋体" w:cs="宋体"/>
      <w:color w:val="000000"/>
      <w:sz w:val="22"/>
      <w:szCs w:val="22"/>
      <w:u w:val="none"/>
    </w:rPr>
  </w:style>
  <w:style w:type="paragraph" w:styleId="1029" w:customStyle="1">
    <w:name w:val="正文1"/>
    <w:basedOn w:val="766"/>
    <w:qFormat/>
    <w:rPr>
      <w:rFonts w:ascii="宋体" w:hAnsi="宋体" w:cs="宋体"/>
      <w:sz w:val="24"/>
      <w:szCs w:val="20"/>
      <w:lang w:eastAsia="en-US"/>
    </w:rPr>
  </w:style>
  <w:style w:type="paragraph" w:styleId="1030" w:customStyle="1">
    <w:name w:val="纯文本7"/>
    <w:basedOn w:val="766"/>
    <w:qFormat/>
    <w:rPr>
      <w:rFonts w:ascii="宋体" w:hAnsi="Courier New" w:eastAsia="楷体_GB2312"/>
      <w:sz w:val="26"/>
      <w:szCs w:val="20"/>
    </w:rPr>
  </w:style>
  <w:style w:type="character" w:styleId="1031" w:customStyle="1">
    <w:name w:val="font31"/>
    <w:basedOn w:val="776"/>
    <w:qFormat/>
    <w:rPr>
      <w:rFonts w:ascii="Calibri" w:hAnsi="Calibri" w:cs="Calibri"/>
      <w:color w:val="000000"/>
      <w:sz w:val="21"/>
      <w:szCs w:val="21"/>
      <w:u w:val="none"/>
    </w:rPr>
  </w:style>
  <w:style w:type="character" w:styleId="1032" w:customStyle="1">
    <w:name w:val="font41"/>
    <w:basedOn w:val="776"/>
    <w:qFormat/>
    <w:rPr>
      <w:rFonts w:hint="eastAsia" w:ascii="宋体" w:hAnsi="宋体" w:eastAsia="宋体" w:cs="宋体"/>
      <w:color w:val="000000"/>
      <w:sz w:val="22"/>
      <w:szCs w:val="22"/>
      <w:u w:val="none"/>
    </w:rPr>
  </w:style>
  <w:style w:type="character" w:styleId="1033" w:customStyle="1">
    <w:name w:val="font51"/>
    <w:basedOn w:val="776"/>
    <w:qFormat/>
    <w:rPr>
      <w:rFonts w:hint="eastAsia" w:ascii="宋体" w:hAnsi="宋体" w:eastAsia="宋体" w:cs="宋体"/>
      <w:color w:val="000000"/>
      <w:sz w:val="24"/>
      <w:szCs w:val="24"/>
      <w:u w:val="none"/>
    </w:rPr>
  </w:style>
  <w:style w:type="paragraph" w:styleId="1034" w:customStyle="1">
    <w:name w:val="Body text|1"/>
    <w:basedOn w:val="766"/>
    <w:qFormat/>
    <w:pPr>
      <w:ind w:firstLine="400"/>
      <w:jc w:val="left"/>
    </w:pPr>
    <w:rPr>
      <w:rFonts w:ascii="宋体" w:hAnsi="宋体" w:cs="宋体"/>
      <w:color w:val="000000"/>
      <w:sz w:val="20"/>
      <w:szCs w:val="20"/>
      <w:lang w:val="zh-TW" w:eastAsia="zh-TW" w:bidi="zh-TW"/>
    </w:rPr>
  </w:style>
  <w:style w:type="paragraph" w:styleId="1035" w:customStyle="1">
    <w:name w:val="正文文本缩进1"/>
    <w:basedOn w:val="766"/>
    <w:uiPriority w:val="99"/>
    <w:unhideWhenUsed/>
    <w:qFormat/>
    <w:pPr>
      <w:ind w:left="420"/>
      <w:spacing w:after="120"/>
    </w:pPr>
  </w:style>
  <w:style w:type="paragraph" w:styleId="1036" w:customStyle="1">
    <w:name w:val="正文缩进1"/>
    <w:basedOn w:val="766"/>
    <w:qFormat/>
    <w:pPr>
      <w:ind w:firstLine="420"/>
      <w:jc w:val="left"/>
    </w:pPr>
    <w:rPr>
      <w:rFonts w:eastAsia="楷体_GB2312"/>
      <w:sz w:val="24"/>
      <w:szCs w:val="20"/>
    </w:rPr>
  </w:style>
  <w:style w:type="paragraph" w:styleId="1037" w:customStyle="1">
    <w:name w:val="纯文本11"/>
    <w:basedOn w:val="766"/>
    <w:qFormat/>
    <w:pPr>
      <w:jc w:val="left"/>
      <w:widowControl/>
    </w:pPr>
    <w:rPr>
      <w:rFonts w:ascii="宋体" w:hAnsi="Courier New" w:eastAsia="楷体_GB2312"/>
      <w:sz w:val="26"/>
      <w:szCs w:val="20"/>
    </w:rPr>
  </w:style>
  <w:style w:type="character" w:styleId="1038" w:customStyle="1">
    <w:name w:val="font01"/>
    <w:qFormat/>
    <w:rPr>
      <w:rFonts w:hint="eastAsia" w:ascii="宋体" w:hAnsi="宋体" w:eastAsia="宋体" w:cs="宋体"/>
      <w:color w:val="000000"/>
      <w:sz w:val="24"/>
      <w:szCs w:val="24"/>
      <w:u w:val="none"/>
    </w:rPr>
  </w:style>
  <w:style w:type="character" w:styleId="1039" w:customStyle="1">
    <w:name w:val="font11"/>
    <w:qFormat/>
    <w:rPr>
      <w:rFonts w:hint="eastAsia" w:ascii="宋体" w:hAnsi="宋体" w:eastAsia="宋体" w:cs="宋体"/>
      <w:color w:val="000000"/>
      <w:sz w:val="21"/>
      <w:szCs w:val="21"/>
      <w:u w:val="none"/>
    </w:rPr>
  </w:style>
  <w:style w:type="paragraph" w:styleId="1040" w:customStyle="1">
    <w:name w:val="Table Text"/>
    <w:basedOn w:val="766"/>
    <w:semiHidden/>
    <w:qFormat/>
    <w:rPr>
      <w:rFonts w:ascii="仿宋" w:hAnsi="仿宋" w:eastAsia="仿宋" w:cs="仿宋"/>
      <w:sz w:val="19"/>
      <w:szCs w:val="19"/>
      <w:lang w:eastAsia="en-US" w:bidi="ar-SA"/>
    </w:rPr>
  </w:style>
  <w:style w:type="paragraph" w:styleId="1041" w:customStyle="1">
    <w:name w:val="正文文本11"/>
    <w:basedOn w:val="766"/>
    <w:semiHidden/>
    <w:qFormat/>
    <w:rPr>
      <w:rFonts w:ascii="仿宋" w:hAnsi="仿宋" w:eastAsia="仿宋" w:cs="仿宋"/>
      <w:sz w:val="24"/>
      <w:lang w:eastAsia="en-US" w:bidi="ar-SA"/>
    </w:rPr>
  </w:style>
  <w:style w:type="paragraph" w:styleId="1042" w:customStyle="1">
    <w:name w:val="标题 41"/>
    <w:basedOn w:val="766"/>
    <w:next w:val="766"/>
    <w:qFormat/>
    <w:pPr>
      <w:keepLines/>
      <w:keepNext/>
      <w:spacing w:before="280" w:after="290" w:line="376" w:lineRule="auto"/>
      <w:outlineLvl w:val="3"/>
    </w:pPr>
    <w:rPr>
      <w:rFonts w:ascii="Arial" w:hAnsi="Arial" w:eastAsia="黑体"/>
      <w:b/>
      <w:bCs/>
      <w:sz w:val="28"/>
      <w:szCs w:val="28"/>
    </w:rPr>
  </w:style>
  <w:style w:type="paragraph" w:styleId="1043" w:customStyle="1">
    <w:name w:val="标题 31"/>
    <w:basedOn w:val="766"/>
    <w:next w:val="766"/>
    <w:qFormat/>
    <w:pPr>
      <w:keepLines/>
      <w:keepNext/>
      <w:outlineLvl w:val="2"/>
    </w:pPr>
    <w:rPr>
      <w:rFonts w:eastAsia="楷体_GB2312"/>
      <w:b/>
      <w:sz w:val="32"/>
      <w:szCs w:val="20"/>
    </w:rPr>
  </w:style>
  <w:style w:type="paragraph" w:styleId="1044" w:customStyle="1">
    <w:name w:val="正文文本1"/>
    <w:basedOn w:val="766"/>
    <w:qFormat/>
    <w:pPr>
      <w:spacing w:line="360" w:lineRule="auto"/>
    </w:pPr>
    <w:rPr>
      <w:szCs w:val="20"/>
    </w:rPr>
  </w:style>
  <w:style w:type="paragraph" w:styleId="1045" w:customStyle="1">
    <w:name w:val="页脚1"/>
    <w:basedOn w:val="766"/>
    <w:uiPriority w:val="99"/>
    <w:qFormat/>
    <w:pPr>
      <w:tabs>
        <w:tab w:val="center" w:pos="4153" w:leader="none"/>
        <w:tab w:val="right" w:pos="8306" w:leader="none"/>
      </w:tabs>
    </w:pPr>
    <w:rPr>
      <w:sz w:val="18"/>
      <w:szCs w:val="18"/>
    </w:rPr>
  </w:style>
  <w:style w:type="table" w:styleId="1046" w:customStyle="1">
    <w:name w:val="Table Normal"/>
    <w:semiHidden/>
    <w:unhideWhenUsed/>
    <w:qFormat/>
    <w:tblPr>
      <w:tblCellMar>
        <w:left w:w="0" w:type="dxa"/>
        <w:top w:w="0" w:type="dxa"/>
        <w:right w:w="0" w:type="dxa"/>
        <w:bottom w:w="0" w:type="dxa"/>
      </w:tblCellMar>
    </w:tblPr>
  </w:style>
  <w:style w:type="paragraph" w:styleId="1047" w:customStyle="1">
    <w:name w:val="04"/>
    <w:basedOn w:val="786"/>
    <w:qFormat/>
    <w:pPr>
      <w:ind w:firstLine="560"/>
      <w:jc w:val="left"/>
      <w:widowControl/>
    </w:pPr>
    <w:rPr>
      <w:rFonts w:ascii="仿宋" w:hAnsi="仿宋" w:eastAsia="仿宋"/>
      <w:sz w:val="28"/>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吴海东</cp:lastModifiedBy>
  <cp:revision>278</cp:revision>
  <dcterms:created xsi:type="dcterms:W3CDTF">2023-03-06T07:30:00Z</dcterms:created>
  <dcterms:modified xsi:type="dcterms:W3CDTF">2026-06-25T01:59:07Z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DCECF400C5BE4E0BAF3B0DD201E26A71_13</vt:lpwstr>
  </property>
  <property fmtid="{D5CDD505-2E9C-101B-9397-08002B2CF9AE}" pid="4" name="KSOTemplateDocerSaveRecord">
    <vt:lpwstr>eyJoZGlkIjoiNDNiYzMxNDUwNTgxYjI2M2RhYzc0YTM4Njk4OTlhYzgiLCJ1c2VySWQiOiIxMDI4NjY0NDcyIn0=</vt:lpwstr>
  </property>
</Properties>
</file>